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31A98" w14:textId="25A07E01" w:rsidR="004765DB" w:rsidRDefault="004765DB" w:rsidP="004765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A.SPECIFIC</w:t>
      </w:r>
      <w:r w:rsidR="009A44B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AIMS</w:t>
      </w:r>
    </w:p>
    <w:p w14:paraId="5BF01B39" w14:textId="68D77C30" w:rsidR="004765DB" w:rsidRDefault="004765DB" w:rsidP="004765DB">
      <w:pPr>
        <w:pStyle w:val="Default"/>
        <w:spacing w:line="253" w:lineRule="atLeast"/>
        <w:rPr>
          <w:sz w:val="22"/>
          <w:szCs w:val="22"/>
        </w:rPr>
      </w:pPr>
      <w:r>
        <w:rPr>
          <w:sz w:val="22"/>
          <w:szCs w:val="22"/>
        </w:rPr>
        <w:t>Nearly 1 in 3</w:t>
      </w:r>
      <w:r w:rsidR="00900358">
        <w:rPr>
          <w:sz w:val="22"/>
          <w:szCs w:val="22"/>
        </w:rPr>
        <w:t xml:space="preserve"> </w:t>
      </w:r>
      <w:r>
        <w:rPr>
          <w:sz w:val="22"/>
          <w:szCs w:val="22"/>
        </w:rPr>
        <w:t>children in the U.S. are already overweight or obese.</w:t>
      </w:r>
      <w:r>
        <w:rPr>
          <w:position w:val="10"/>
          <w:sz w:val="22"/>
          <w:szCs w:val="22"/>
          <w:vertAlign w:val="superscript"/>
        </w:rPr>
        <w:t>3</w:t>
      </w:r>
      <w:r>
        <w:rPr>
          <w:sz w:val="22"/>
          <w:szCs w:val="22"/>
        </w:rPr>
        <w:t>These children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require intervention to preclude their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tracking high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weight status into adulthood and to decrease related physical and psychosocial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consequences.</w:t>
      </w:r>
      <w:r>
        <w:rPr>
          <w:position w:val="10"/>
          <w:sz w:val="22"/>
          <w:szCs w:val="22"/>
          <w:vertAlign w:val="superscript"/>
        </w:rPr>
        <w:t>4</w:t>
      </w:r>
      <w:r>
        <w:rPr>
          <w:position w:val="10"/>
          <w:sz w:val="22"/>
          <w:szCs w:val="22"/>
          <w:vertAlign w:val="superscript"/>
        </w:rPr>
        <w:t xml:space="preserve">-6 </w:t>
      </w:r>
      <w:r>
        <w:rPr>
          <w:sz w:val="22"/>
          <w:szCs w:val="22"/>
        </w:rPr>
        <w:t>Accumulated evidence finds initial and long-term efficacy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of moderate-to-high intensity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family-based treatment(FBT)for better weight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management among overweight/obese elementary school-aged children (6-12 years old).</w:t>
      </w:r>
      <w:r>
        <w:rPr>
          <w:position w:val="10"/>
          <w:sz w:val="22"/>
          <w:szCs w:val="22"/>
          <w:vertAlign w:val="superscript"/>
        </w:rPr>
        <w:t>7-10</w:t>
      </w:r>
      <w:r>
        <w:rPr>
          <w:sz w:val="22"/>
          <w:szCs w:val="22"/>
        </w:rPr>
        <w:t>Such intense interventions are now recommended by the American Medical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Association and other health organizations.</w:t>
      </w:r>
      <w:r>
        <w:rPr>
          <w:position w:val="10"/>
          <w:sz w:val="22"/>
          <w:szCs w:val="22"/>
          <w:vertAlign w:val="superscript"/>
        </w:rPr>
        <w:t>11,12</w:t>
      </w:r>
      <w:r>
        <w:rPr>
          <w:sz w:val="22"/>
          <w:szCs w:val="22"/>
        </w:rPr>
        <w:t>In 2010,the U.S. Preventive Services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Task Force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recommended screening and referral of obese children to “moderate-to high-intensity programs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[that] involve &gt; 25 hours of contact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”focusing on diet, physical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activity,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 behavioral counseling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typically targeting parent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 child dyads.</w:t>
      </w:r>
      <w:r>
        <w:rPr>
          <w:position w:val="10"/>
          <w:sz w:val="22"/>
          <w:szCs w:val="22"/>
          <w:vertAlign w:val="superscript"/>
        </w:rPr>
        <w:t>7</w:t>
      </w:r>
      <w:r>
        <w:rPr>
          <w:sz w:val="22"/>
          <w:szCs w:val="22"/>
        </w:rPr>
        <w:t>However, such treatment is expensive, due to high personnel costs, and 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generally unavailable outside of research settings.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Thus current FBT is limited in availability, reach, and impact. Both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insurers and employers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providing health insurance cite that cost and limited or unknown return on investment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is the primary driver of having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minimal or no coverage for pediatric weight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management intervention.</w:t>
      </w:r>
      <w:r>
        <w:rPr>
          <w:position w:val="10"/>
          <w:sz w:val="22"/>
          <w:szCs w:val="22"/>
          <w:vertAlign w:val="superscript"/>
        </w:rPr>
        <w:t>13</w:t>
      </w:r>
      <w:r>
        <w:rPr>
          <w:sz w:val="22"/>
          <w:szCs w:val="22"/>
        </w:rPr>
        <w:t>Indeed,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fewer than 1 in 5 states reimburse any obesity-related care for children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Medicaid.</w:t>
      </w:r>
      <w:r>
        <w:rPr>
          <w:position w:val="10"/>
          <w:sz w:val="22"/>
          <w:szCs w:val="22"/>
          <w:vertAlign w:val="superscript"/>
        </w:rPr>
        <w:t>14</w:t>
      </w:r>
      <w:r>
        <w:rPr>
          <w:sz w:val="22"/>
          <w:szCs w:val="22"/>
        </w:rPr>
        <w:t>Overall, very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few overweight/obese children receive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evidence-based treatment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improve their weight status or health.</w:t>
      </w:r>
    </w:p>
    <w:p w14:paraId="25514A07" w14:textId="312BE273" w:rsidR="004765DB" w:rsidRDefault="004765DB" w:rsidP="004765DB">
      <w:pPr>
        <w:pStyle w:val="Default"/>
        <w:spacing w:line="253" w:lineRule="atLeast"/>
        <w:ind w:firstLine="720"/>
        <w:rPr>
          <w:sz w:val="22"/>
          <w:szCs w:val="22"/>
        </w:rPr>
      </w:pPr>
      <w:r>
        <w:rPr>
          <w:sz w:val="22"/>
          <w:szCs w:val="22"/>
        </w:rPr>
        <w:t>Clearly a new model is needed for FBT delivery that dramatically decreases costs and increases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intervention availability, while sustaining initial (post-treatment) and long-term (aftertreatment) efficacy. One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potential model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is to use non-professional interventionists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deliver FBT.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Peer-delivered intervention 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one such approach that is commonly used </w:t>
      </w:r>
      <w:proofErr w:type="spellStart"/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healt</w:t>
      </w:r>
      <w:proofErr w:type="spellEnd"/>
      <w:r>
        <w:rPr>
          <w:sz w:val="22"/>
          <w:szCs w:val="22"/>
        </w:rPr>
        <w:t>h behavior interventions(e.g., HIV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prevention).</w:t>
      </w:r>
      <w:r>
        <w:rPr>
          <w:position w:val="10"/>
          <w:sz w:val="22"/>
          <w:szCs w:val="22"/>
          <w:vertAlign w:val="superscript"/>
        </w:rPr>
        <w:t>15</w:t>
      </w:r>
      <w:r>
        <w:rPr>
          <w:sz w:val="22"/>
          <w:szCs w:val="22"/>
        </w:rPr>
        <w:t>However,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involving peers 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rare and untested for addressing pediatric weight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management. Peer involvement has only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been implemented as adjunctive to professionally-delivered intervention.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Our recent pilot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studies suggest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peers, specifically parents, can serve as interventionists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deliver FBT to other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families after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they and their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children have received FBT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from professional interventionists and been provided training as peers. Preliminary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evidence suggests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that peer-treated families have similar initial child and parent weight outcomes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compared 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professionally-treated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families. In addition, serving as a peer interventionist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may also benefit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 peers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themselves (and their children) in better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sustaining their own weight outcomes.</w:t>
      </w:r>
      <w:r>
        <w:rPr>
          <w:position w:val="10"/>
          <w:sz w:val="22"/>
          <w:szCs w:val="22"/>
          <w:vertAlign w:val="superscript"/>
        </w:rPr>
        <w:t>16</w:t>
      </w:r>
    </w:p>
    <w:p w14:paraId="3A91ACBC" w14:textId="12B65AF2" w:rsidR="004765DB" w:rsidRDefault="004765DB" w:rsidP="004765DB">
      <w:pPr>
        <w:pStyle w:val="Default"/>
        <w:spacing w:after="252" w:line="253" w:lineRule="atLeast"/>
        <w:ind w:firstLine="720"/>
        <w:rPr>
          <w:sz w:val="22"/>
          <w:szCs w:val="22"/>
        </w:rPr>
      </w:pPr>
      <w:r>
        <w:rPr>
          <w:sz w:val="22"/>
          <w:szCs w:val="22"/>
        </w:rPr>
        <w:t>We are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ready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conduct a more definitive examination of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 feasibility and efficacy of peer-delivered FBT in the short-and long-term.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 addition,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ultimately pursue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 disseminate a peer-delivered FBT approach, it is critical to test whether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subsequent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generations of peers,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that is peers who themselves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received FBT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peers and </w:t>
      </w:r>
      <w:r>
        <w:rPr>
          <w:sz w:val="22"/>
          <w:szCs w:val="22"/>
          <w:u w:val="single"/>
        </w:rPr>
        <w:t>not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from professionals, can successfully deliver efficacious FBT. In addition, a more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complete understanding is needed about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 level of willingness of parents to serve as peer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interventionists and the impact of this service has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on their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own and their child’s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long-term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weight management.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Examination of peer-delivered FBT needs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 be accompanied by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 comprehensive evaluation of cost-effectiveness.</w:t>
      </w:r>
    </w:p>
    <w:p w14:paraId="019C7900" w14:textId="3132F6C6" w:rsidR="004765DB" w:rsidRDefault="004765DB" w:rsidP="004765DB">
      <w:pPr>
        <w:pStyle w:val="Default"/>
        <w:spacing w:after="257" w:line="253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The primary aims of</w:t>
      </w:r>
      <w:r w:rsidR="00AD472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this project are to:</w:t>
      </w:r>
    </w:p>
    <w:p w14:paraId="6ADA9A2A" w14:textId="4764EEA5" w:rsidR="004765DB" w:rsidRDefault="004765DB" w:rsidP="00AD47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1.Examine the short-and long-term efficacy of peer</w:t>
      </w:r>
      <w:r w:rsidR="00AD4722">
        <w:rPr>
          <w:sz w:val="22"/>
          <w:szCs w:val="22"/>
        </w:rPr>
        <w:t xml:space="preserve">- </w:t>
      </w:r>
      <w:r>
        <w:rPr>
          <w:sz w:val="22"/>
          <w:szCs w:val="22"/>
        </w:rPr>
        <w:t>versus professionally-delivered FBT on child weight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outcomes</w:t>
      </w:r>
    </w:p>
    <w:p w14:paraId="5F591AB1" w14:textId="1CDB3D86" w:rsidR="004765DB" w:rsidRDefault="004765DB" w:rsidP="00AD472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a.</w:t>
      </w:r>
      <w:r w:rsidR="00AD4722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Hypothesis</w:t>
      </w:r>
      <w:r>
        <w:rPr>
          <w:i/>
          <w:iCs/>
          <w:sz w:val="22"/>
          <w:szCs w:val="22"/>
        </w:rPr>
        <w:t>: Children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provided peer-delivered FBT will have similar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(non-inferior) initial and sustained (up to 1 year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after treatment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ends)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weight outcomes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 those provided professionally-delivered FBT.</w:t>
      </w:r>
    </w:p>
    <w:p w14:paraId="7861F128" w14:textId="21D3F7D4" w:rsidR="004765DB" w:rsidRDefault="004765DB" w:rsidP="00AD47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2.Examine the efficacy of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proofErr w:type="spellStart"/>
      <w:r>
        <w:rPr>
          <w:position w:val="10"/>
          <w:sz w:val="22"/>
          <w:szCs w:val="22"/>
          <w:vertAlign w:val="superscript"/>
        </w:rPr>
        <w:t>st</w:t>
      </w:r>
      <w:proofErr w:type="spellEnd"/>
      <w:r w:rsidR="00AD4722">
        <w:rPr>
          <w:position w:val="10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generation versus 2</w:t>
      </w:r>
      <w:proofErr w:type="spellStart"/>
      <w:r>
        <w:rPr>
          <w:position w:val="10"/>
          <w:sz w:val="22"/>
          <w:szCs w:val="22"/>
          <w:vertAlign w:val="superscript"/>
        </w:rPr>
        <w:t>nd</w:t>
      </w:r>
      <w:proofErr w:type="spellEnd"/>
      <w:r w:rsidR="00AD4722">
        <w:rPr>
          <w:position w:val="10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generation peers delivering FBT on the weight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outcomes of children receiving FBT</w:t>
      </w:r>
    </w:p>
    <w:p w14:paraId="4B4E2832" w14:textId="1068D9B6" w:rsidR="00AD4722" w:rsidRPr="00AD4722" w:rsidRDefault="004765DB" w:rsidP="00AD4722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a.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Hypothesis:</w:t>
      </w:r>
      <w:r w:rsidR="00AD4722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</w:t>
      </w:r>
      <w:proofErr w:type="spellStart"/>
      <w:r>
        <w:rPr>
          <w:i/>
          <w:iCs/>
          <w:position w:val="10"/>
          <w:sz w:val="22"/>
          <w:szCs w:val="22"/>
          <w:vertAlign w:val="superscript"/>
        </w:rPr>
        <w:t>nd</w:t>
      </w:r>
      <w:proofErr w:type="spellEnd"/>
      <w:r w:rsidR="00AD4722">
        <w:rPr>
          <w:i/>
          <w:iCs/>
          <w:position w:val="10"/>
          <w:sz w:val="22"/>
          <w:szCs w:val="22"/>
          <w:vertAlign w:val="superscript"/>
        </w:rPr>
        <w:t xml:space="preserve"> </w:t>
      </w:r>
      <w:r>
        <w:rPr>
          <w:i/>
          <w:iCs/>
          <w:sz w:val="22"/>
          <w:szCs w:val="22"/>
        </w:rPr>
        <w:t>generation peers (those who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</w:rPr>
        <w:t>received</w:t>
      </w:r>
      <w:r w:rsidR="00AD4722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</w:rPr>
        <w:t>intervention from peers) will provide treatment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 is similarly efficacious (non-inferior) to 1</w:t>
      </w:r>
      <w:proofErr w:type="spellStart"/>
      <w:r>
        <w:rPr>
          <w:i/>
          <w:iCs/>
          <w:position w:val="10"/>
          <w:sz w:val="22"/>
          <w:szCs w:val="22"/>
          <w:vertAlign w:val="superscript"/>
        </w:rPr>
        <w:t>st</w:t>
      </w:r>
      <w:proofErr w:type="spellEnd"/>
      <w:r>
        <w:rPr>
          <w:i/>
          <w:iCs/>
          <w:sz w:val="22"/>
          <w:szCs w:val="22"/>
        </w:rPr>
        <w:t xml:space="preserve">generation peers (those who </w:t>
      </w:r>
      <w:r>
        <w:rPr>
          <w:i/>
          <w:iCs/>
          <w:sz w:val="22"/>
          <w:szCs w:val="22"/>
          <w:u w:val="single"/>
        </w:rPr>
        <w:t>received</w:t>
      </w:r>
      <w:r w:rsidR="00AD4722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</w:rPr>
        <w:t>intervention from professionals) on child outcomes.</w:t>
      </w:r>
    </w:p>
    <w:p w14:paraId="65825DDF" w14:textId="62522EE2" w:rsidR="004765DB" w:rsidRDefault="004765DB" w:rsidP="00AD47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3.Investigate the long-term impact of being a peer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interventionist on the peer’s own and their children’s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weight outcomes</w:t>
      </w:r>
    </w:p>
    <w:p w14:paraId="55582A3F" w14:textId="5F81B82F" w:rsidR="004765DB" w:rsidRDefault="004765DB" w:rsidP="00AD472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a.</w:t>
      </w:r>
      <w:r w:rsidR="00AD4722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Hypothesis:</w:t>
      </w:r>
      <w:r w:rsidR="00AD4722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Delivering FBT as a peer will result in better long-term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weight outcomes for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 peer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the peers’ child compared to those who</w:t>
      </w:r>
      <w:r w:rsidR="00AD47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receive FBT but do not deliver it.</w:t>
      </w:r>
    </w:p>
    <w:p w14:paraId="3259A4DB" w14:textId="7F06E9BA" w:rsidR="004765DB" w:rsidRDefault="004765DB" w:rsidP="00AD47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4.Determine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the costs, including peer and professional time, and cost-effectiveness of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the peer-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versus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professionally-delivered FBT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from a payer and societal perspective</w:t>
      </w:r>
    </w:p>
    <w:p w14:paraId="3416239A" w14:textId="75C81674" w:rsidR="004765DB" w:rsidRDefault="004765DB" w:rsidP="00AD47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  <w:r w:rsidR="00AD4722">
        <w:rPr>
          <w:sz w:val="22"/>
          <w:szCs w:val="22"/>
        </w:rPr>
        <w:t xml:space="preserve"> </w:t>
      </w:r>
      <w:r>
        <w:rPr>
          <w:sz w:val="22"/>
          <w:szCs w:val="22"/>
        </w:rPr>
        <w:t>Hypothesis:</w:t>
      </w:r>
      <w:r w:rsidR="00AD4722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Peer-delivered FBT will be substantially less costly than professionally-delivered FBT</w:t>
      </w:r>
      <w:r>
        <w:rPr>
          <w:sz w:val="22"/>
          <w:szCs w:val="22"/>
        </w:rPr>
        <w:t>.</w:t>
      </w:r>
    </w:p>
    <w:p w14:paraId="46C4451E" w14:textId="77777777" w:rsidR="00124067" w:rsidRDefault="00124067"/>
    <w:sectPr w:rsidR="00124067" w:rsidSect="00883AEE">
      <w:pgSz w:w="12240" w:h="15840"/>
      <w:pgMar w:top="652" w:right="190" w:bottom="808" w:left="4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B"/>
    <w:rsid w:val="000B5916"/>
    <w:rsid w:val="00124067"/>
    <w:rsid w:val="00391C4F"/>
    <w:rsid w:val="004765DB"/>
    <w:rsid w:val="004A3F05"/>
    <w:rsid w:val="004B050A"/>
    <w:rsid w:val="00900358"/>
    <w:rsid w:val="009A39DF"/>
    <w:rsid w:val="009A44BF"/>
    <w:rsid w:val="00A35F42"/>
    <w:rsid w:val="00A96F8A"/>
    <w:rsid w:val="00AD4722"/>
    <w:rsid w:val="00F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BBF80"/>
  <w14:defaultImageDpi w14:val="32767"/>
  <w15:chartTrackingRefBased/>
  <w15:docId w15:val="{2281C31A-1143-0841-B602-CB8D97A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5D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76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Laura-Mae Baldwin</dc:creator>
  <cp:keywords/>
  <dc:description/>
  <cp:lastModifiedBy>Laura-Mae Baldwin</cp:lastModifiedBy>
  <cp:revision>4</cp:revision>
  <dcterms:created xsi:type="dcterms:W3CDTF">2021-01-22T18:53:00Z</dcterms:created>
  <dcterms:modified xsi:type="dcterms:W3CDTF">2021-01-23T00:56:00Z</dcterms:modified>
</cp:coreProperties>
</file>