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22E38" w14:textId="540E98D0" w:rsidR="00642535" w:rsidRPr="00677838" w:rsidRDefault="00946FA3" w:rsidP="00677838">
      <w:pPr>
        <w:jc w:val="center"/>
        <w:rPr>
          <w:rFonts w:cstheme="minorHAnsi"/>
          <w:b/>
          <w:bCs/>
        </w:rPr>
      </w:pPr>
      <w:r w:rsidRPr="00677838">
        <w:rPr>
          <w:rFonts w:cstheme="minorHAnsi"/>
          <w:b/>
          <w:bCs/>
        </w:rPr>
        <w:t>Competencies for Translational Science Teams</w:t>
      </w:r>
    </w:p>
    <w:p w14:paraId="40BD7E37" w14:textId="6B309EF8" w:rsidR="00726086" w:rsidRPr="00677838" w:rsidRDefault="00726086" w:rsidP="00726086">
      <w:pPr>
        <w:rPr>
          <w:rFonts w:cstheme="minorHAnsi"/>
          <w:b/>
          <w:bCs/>
        </w:rPr>
      </w:pPr>
      <w:r w:rsidRPr="00677838">
        <w:rPr>
          <w:rFonts w:cstheme="minorHAnsi"/>
          <w:b/>
          <w:bCs/>
        </w:rPr>
        <w:t>Table 1 Domain Definitions</w:t>
      </w:r>
    </w:p>
    <w:tbl>
      <w:tblPr>
        <w:tblStyle w:val="TableGrid"/>
        <w:tblW w:w="10170" w:type="dxa"/>
        <w:tblInd w:w="85" w:type="dxa"/>
        <w:tblLayout w:type="fixed"/>
        <w:tblLook w:val="0480" w:firstRow="0" w:lastRow="0" w:firstColumn="1" w:lastColumn="0" w:noHBand="0" w:noVBand="1"/>
      </w:tblPr>
      <w:tblGrid>
        <w:gridCol w:w="3541"/>
        <w:gridCol w:w="6629"/>
      </w:tblGrid>
      <w:tr w:rsidR="00946FA3" w:rsidRPr="00946FA3" w14:paraId="58BEF6FA" w14:textId="77777777" w:rsidTr="00677838">
        <w:trPr>
          <w:trHeight w:val="413"/>
        </w:trPr>
        <w:tc>
          <w:tcPr>
            <w:tcW w:w="3541" w:type="dxa"/>
            <w:vAlign w:val="center"/>
          </w:tcPr>
          <w:p w14:paraId="364D8DAF" w14:textId="77777777" w:rsidR="00946FA3" w:rsidRPr="00946FA3" w:rsidRDefault="00946FA3" w:rsidP="00946FA3">
            <w:pPr>
              <w:rPr>
                <w:rFonts w:cstheme="minorHAnsi"/>
                <w:sz w:val="22"/>
                <w:szCs w:val="22"/>
              </w:rPr>
            </w:pPr>
            <w:r w:rsidRPr="00946FA3">
              <w:rPr>
                <w:rFonts w:eastAsia="Calibri" w:cstheme="minorHAnsi"/>
                <w:b/>
                <w:bCs/>
                <w:sz w:val="22"/>
                <w:szCs w:val="22"/>
              </w:rPr>
              <w:t>Domain</w:t>
            </w:r>
          </w:p>
        </w:tc>
        <w:tc>
          <w:tcPr>
            <w:tcW w:w="6629" w:type="dxa"/>
            <w:vAlign w:val="center"/>
          </w:tcPr>
          <w:p w14:paraId="584135EF" w14:textId="77777777" w:rsidR="00946FA3" w:rsidRPr="00946FA3" w:rsidRDefault="00946FA3" w:rsidP="00946FA3">
            <w:pPr>
              <w:rPr>
                <w:rFonts w:cstheme="minorHAnsi"/>
                <w:sz w:val="22"/>
                <w:szCs w:val="22"/>
              </w:rPr>
            </w:pPr>
            <w:r w:rsidRPr="00946FA3">
              <w:rPr>
                <w:rFonts w:eastAsia="Calibri" w:cstheme="minorHAnsi"/>
                <w:b/>
                <w:bCs/>
                <w:sz w:val="22"/>
                <w:szCs w:val="22"/>
              </w:rPr>
              <w:t>Definition</w:t>
            </w:r>
          </w:p>
        </w:tc>
      </w:tr>
      <w:tr w:rsidR="00946FA3" w:rsidRPr="00946FA3" w14:paraId="6125F489" w14:textId="77777777" w:rsidTr="00677838">
        <w:trPr>
          <w:trHeight w:val="874"/>
        </w:trPr>
        <w:tc>
          <w:tcPr>
            <w:tcW w:w="3541" w:type="dxa"/>
            <w:shd w:val="clear" w:color="auto" w:fill="auto"/>
            <w:vAlign w:val="center"/>
          </w:tcPr>
          <w:p w14:paraId="3115B6E7" w14:textId="240B0B63" w:rsidR="00946FA3" w:rsidRPr="00946FA3" w:rsidRDefault="00946FA3" w:rsidP="00946FA3">
            <w:pPr>
              <w:rPr>
                <w:rFonts w:cstheme="minorHAnsi"/>
                <w:bCs/>
                <w:sz w:val="22"/>
                <w:szCs w:val="22"/>
              </w:rPr>
            </w:pPr>
            <w:r w:rsidRPr="00946FA3">
              <w:rPr>
                <w:rFonts w:eastAsia="Calibri" w:cstheme="minorHAnsi"/>
                <w:bCs/>
                <w:sz w:val="22"/>
                <w:szCs w:val="22"/>
              </w:rPr>
              <w:t xml:space="preserve"> Facilitating Team Affect</w:t>
            </w:r>
          </w:p>
        </w:tc>
        <w:tc>
          <w:tcPr>
            <w:tcW w:w="6629" w:type="dxa"/>
            <w:vAlign w:val="center"/>
          </w:tcPr>
          <w:p w14:paraId="29168CD8" w14:textId="77777777" w:rsidR="00946FA3" w:rsidRPr="00946FA3" w:rsidRDefault="00946FA3" w:rsidP="00946FA3">
            <w:pPr>
              <w:rPr>
                <w:rFonts w:cstheme="minorHAnsi"/>
                <w:sz w:val="22"/>
                <w:szCs w:val="22"/>
              </w:rPr>
            </w:pPr>
            <w:r w:rsidRPr="00946FA3">
              <w:rPr>
                <w:rFonts w:cstheme="minorHAnsi"/>
                <w:sz w:val="22"/>
                <w:szCs w:val="22"/>
              </w:rPr>
              <w:t xml:space="preserve">Emotional bonds between team members that are grounded in expressions of genuine care and concern for the welfare of others including empathy, affiliation, and rapport </w:t>
            </w:r>
            <w:proofErr w:type="gramStart"/>
            <w:r w:rsidRPr="00946FA3">
              <w:rPr>
                <w:rFonts w:cstheme="minorHAnsi"/>
                <w:sz w:val="22"/>
                <w:szCs w:val="22"/>
              </w:rPr>
              <w:t>on the basis of</w:t>
            </w:r>
            <w:proofErr w:type="gramEnd"/>
            <w:r w:rsidRPr="00946FA3">
              <w:rPr>
                <w:rFonts w:cstheme="minorHAnsi"/>
                <w:sz w:val="22"/>
                <w:szCs w:val="22"/>
              </w:rPr>
              <w:t xml:space="preserve"> shared regard for the others.</w:t>
            </w:r>
          </w:p>
        </w:tc>
      </w:tr>
      <w:tr w:rsidR="00946FA3" w:rsidRPr="00946FA3" w14:paraId="7681832B" w14:textId="77777777" w:rsidTr="00677838">
        <w:trPr>
          <w:trHeight w:val="886"/>
        </w:trPr>
        <w:tc>
          <w:tcPr>
            <w:tcW w:w="3541" w:type="dxa"/>
            <w:vAlign w:val="center"/>
          </w:tcPr>
          <w:p w14:paraId="08232335" w14:textId="338CC53B" w:rsidR="00946FA3" w:rsidRPr="00946FA3" w:rsidRDefault="00946FA3" w:rsidP="00946FA3">
            <w:pPr>
              <w:rPr>
                <w:rFonts w:cstheme="minorHAnsi"/>
                <w:bCs/>
                <w:sz w:val="22"/>
                <w:szCs w:val="22"/>
              </w:rPr>
            </w:pPr>
            <w:r w:rsidRPr="00946FA3">
              <w:rPr>
                <w:rFonts w:eastAsia="Calibri" w:cstheme="minorHAnsi"/>
                <w:bCs/>
                <w:sz w:val="22"/>
                <w:szCs w:val="22"/>
              </w:rPr>
              <w:t>Team Communication</w:t>
            </w:r>
          </w:p>
        </w:tc>
        <w:tc>
          <w:tcPr>
            <w:tcW w:w="6629" w:type="dxa"/>
            <w:vAlign w:val="center"/>
          </w:tcPr>
          <w:p w14:paraId="470A7043" w14:textId="77777777" w:rsidR="00946FA3" w:rsidRPr="00946FA3" w:rsidRDefault="00946FA3" w:rsidP="00946FA3">
            <w:pPr>
              <w:rPr>
                <w:rFonts w:cstheme="minorHAnsi"/>
                <w:sz w:val="22"/>
                <w:szCs w:val="22"/>
              </w:rPr>
            </w:pPr>
            <w:r w:rsidRPr="00946FA3">
              <w:rPr>
                <w:rFonts w:eastAsia="Calibri" w:cstheme="minorHAnsi"/>
                <w:sz w:val="22"/>
                <w:szCs w:val="22"/>
              </w:rPr>
              <w:t>Communication is essential to collective activities, factoring in participants’ goals, ability to integrate knowledge, and expertise in interpersonal, relational, organizational, and pedagogical contexts.</w:t>
            </w:r>
          </w:p>
        </w:tc>
      </w:tr>
      <w:tr w:rsidR="00946FA3" w:rsidRPr="00946FA3" w14:paraId="3FBAD257" w14:textId="77777777" w:rsidTr="00677838">
        <w:trPr>
          <w:trHeight w:val="656"/>
        </w:trPr>
        <w:tc>
          <w:tcPr>
            <w:tcW w:w="3541" w:type="dxa"/>
            <w:vAlign w:val="center"/>
          </w:tcPr>
          <w:p w14:paraId="6191F7BD" w14:textId="7BFFE0E9" w:rsidR="00946FA3" w:rsidRPr="00946FA3" w:rsidRDefault="00946FA3" w:rsidP="00946FA3">
            <w:pPr>
              <w:rPr>
                <w:rFonts w:cstheme="minorHAnsi"/>
                <w:bCs/>
                <w:sz w:val="22"/>
                <w:szCs w:val="22"/>
              </w:rPr>
            </w:pPr>
            <w:r w:rsidRPr="00946FA3">
              <w:rPr>
                <w:rFonts w:eastAsia="Calibri" w:cstheme="minorHAnsi"/>
                <w:bCs/>
                <w:sz w:val="22"/>
                <w:szCs w:val="22"/>
              </w:rPr>
              <w:t>Managing Team Researc</w:t>
            </w:r>
            <w:r w:rsidR="00726086" w:rsidRPr="00681C87">
              <w:rPr>
                <w:rFonts w:eastAsia="Calibri" w:cstheme="minorHAnsi"/>
                <w:bCs/>
                <w:sz w:val="22"/>
                <w:szCs w:val="22"/>
              </w:rPr>
              <w:t>h</w:t>
            </w:r>
          </w:p>
        </w:tc>
        <w:tc>
          <w:tcPr>
            <w:tcW w:w="6629" w:type="dxa"/>
            <w:vAlign w:val="center"/>
          </w:tcPr>
          <w:p w14:paraId="37D9F5E3" w14:textId="77777777" w:rsidR="00946FA3" w:rsidRPr="00946FA3" w:rsidRDefault="00946FA3" w:rsidP="00946FA3">
            <w:pPr>
              <w:rPr>
                <w:rFonts w:cstheme="minorHAnsi"/>
                <w:sz w:val="22"/>
                <w:szCs w:val="22"/>
              </w:rPr>
            </w:pPr>
            <w:r w:rsidRPr="00946FA3">
              <w:rPr>
                <w:rFonts w:eastAsia="Calibri" w:cstheme="minorHAnsi"/>
                <w:sz w:val="22"/>
                <w:szCs w:val="22"/>
              </w:rPr>
              <w:t>Managing research and development organizations is, to a great degree the art of integrating the efforts of its many participants.</w:t>
            </w:r>
          </w:p>
        </w:tc>
      </w:tr>
      <w:tr w:rsidR="00946FA3" w:rsidRPr="00946FA3" w14:paraId="0E00550C" w14:textId="77777777" w:rsidTr="00677838">
        <w:trPr>
          <w:trHeight w:val="1105"/>
        </w:trPr>
        <w:tc>
          <w:tcPr>
            <w:tcW w:w="3541" w:type="dxa"/>
            <w:vAlign w:val="center"/>
          </w:tcPr>
          <w:p w14:paraId="7D243B61" w14:textId="7D616F86" w:rsidR="00946FA3" w:rsidRPr="00946FA3" w:rsidRDefault="00946FA3" w:rsidP="00946FA3">
            <w:pPr>
              <w:rPr>
                <w:rFonts w:cstheme="minorHAnsi"/>
                <w:bCs/>
                <w:sz w:val="22"/>
                <w:szCs w:val="22"/>
              </w:rPr>
            </w:pPr>
            <w:r w:rsidRPr="00946FA3">
              <w:rPr>
                <w:rFonts w:eastAsia="Calibri" w:cstheme="minorHAnsi"/>
                <w:bCs/>
                <w:sz w:val="22"/>
                <w:szCs w:val="22"/>
              </w:rPr>
              <w:t>Collaborative Problem Solving</w:t>
            </w:r>
          </w:p>
        </w:tc>
        <w:tc>
          <w:tcPr>
            <w:tcW w:w="6629" w:type="dxa"/>
            <w:vAlign w:val="center"/>
          </w:tcPr>
          <w:p w14:paraId="7206E807" w14:textId="77777777" w:rsidR="00946FA3" w:rsidRPr="00946FA3" w:rsidRDefault="00946FA3" w:rsidP="00946FA3">
            <w:pPr>
              <w:rPr>
                <w:rFonts w:cstheme="minorHAnsi"/>
                <w:sz w:val="22"/>
                <w:szCs w:val="22"/>
              </w:rPr>
            </w:pPr>
            <w:r w:rsidRPr="00946FA3">
              <w:rPr>
                <w:rFonts w:eastAsia="Calibri" w:cstheme="minorHAnsi"/>
                <w:sz w:val="22"/>
                <w:szCs w:val="22"/>
              </w:rPr>
              <w:t>Collaborative problem solving (CPS) is an essential skill in the home, the workforce, and the community because many of the problems faced in the modern world require teams to integrate group achievements with team members’ idiosyncratic knowledge.</w:t>
            </w:r>
          </w:p>
        </w:tc>
      </w:tr>
      <w:tr w:rsidR="00946FA3" w:rsidRPr="00946FA3" w14:paraId="2748C609" w14:textId="77777777" w:rsidTr="00677838">
        <w:trPr>
          <w:trHeight w:val="656"/>
        </w:trPr>
        <w:tc>
          <w:tcPr>
            <w:tcW w:w="3541" w:type="dxa"/>
            <w:vAlign w:val="center"/>
          </w:tcPr>
          <w:p w14:paraId="3DCB749E" w14:textId="22645018" w:rsidR="00946FA3" w:rsidRPr="00946FA3" w:rsidRDefault="00946FA3" w:rsidP="00946FA3">
            <w:pPr>
              <w:rPr>
                <w:rFonts w:cstheme="minorHAnsi"/>
                <w:bCs/>
                <w:sz w:val="22"/>
                <w:szCs w:val="22"/>
              </w:rPr>
            </w:pPr>
            <w:r w:rsidRPr="00946FA3">
              <w:rPr>
                <w:rFonts w:eastAsia="Calibri" w:cstheme="minorHAnsi"/>
                <w:bCs/>
                <w:sz w:val="22"/>
                <w:szCs w:val="22"/>
              </w:rPr>
              <w:t>Team Leadership</w:t>
            </w:r>
          </w:p>
        </w:tc>
        <w:tc>
          <w:tcPr>
            <w:tcW w:w="6629" w:type="dxa"/>
            <w:vAlign w:val="center"/>
          </w:tcPr>
          <w:p w14:paraId="4145A146" w14:textId="77777777" w:rsidR="00946FA3" w:rsidRPr="00946FA3" w:rsidRDefault="00946FA3" w:rsidP="00946FA3">
            <w:pPr>
              <w:rPr>
                <w:rFonts w:cstheme="minorHAnsi"/>
                <w:sz w:val="22"/>
                <w:szCs w:val="22"/>
              </w:rPr>
            </w:pPr>
            <w:r w:rsidRPr="00946FA3">
              <w:rPr>
                <w:rFonts w:eastAsia="Calibri" w:cstheme="minorHAnsi"/>
                <w:sz w:val="22"/>
                <w:szCs w:val="22"/>
              </w:rPr>
              <w:t xml:space="preserve">The </w:t>
            </w:r>
            <w:r w:rsidRPr="00946FA3">
              <w:rPr>
                <w:rFonts w:eastAsia="Calibri" w:cstheme="minorHAnsi"/>
                <w:color w:val="2E2E2E"/>
                <w:sz w:val="22"/>
                <w:szCs w:val="22"/>
              </w:rPr>
              <w:t>cognitive, motivational, affective, and coordination processes associated with influencing organizational team performance.</w:t>
            </w:r>
          </w:p>
        </w:tc>
      </w:tr>
    </w:tbl>
    <w:p w14:paraId="546C79D6" w14:textId="4ED27C40" w:rsidR="00946FA3" w:rsidRPr="00677838" w:rsidRDefault="00946FA3" w:rsidP="00946FA3">
      <w:pPr>
        <w:jc w:val="center"/>
        <w:rPr>
          <w:rFonts w:cstheme="minorHAnsi"/>
          <w:noProof/>
        </w:rPr>
      </w:pPr>
    </w:p>
    <w:p w14:paraId="7BF58ADF" w14:textId="13F3E528" w:rsidR="00726086" w:rsidRPr="00677838" w:rsidRDefault="00726086" w:rsidP="00726086">
      <w:pPr>
        <w:spacing w:after="0"/>
        <w:rPr>
          <w:rFonts w:cstheme="minorHAnsi"/>
          <w:b/>
          <w:bCs/>
          <w:noProof/>
        </w:rPr>
      </w:pPr>
      <w:r w:rsidRPr="00677838">
        <w:rPr>
          <w:rFonts w:cstheme="minorHAnsi"/>
          <w:b/>
          <w:bCs/>
          <w:noProof/>
        </w:rPr>
        <w:t>Table 2 Competencies Mapped to Domains</w:t>
      </w:r>
    </w:p>
    <w:p w14:paraId="0F9B4F4E" w14:textId="0BD6F95E" w:rsidR="00726086" w:rsidRPr="00677838" w:rsidRDefault="00726086" w:rsidP="00677838">
      <w:pPr>
        <w:rPr>
          <w:rFonts w:cstheme="minorHAnsi"/>
        </w:rPr>
      </w:pPr>
      <w:r w:rsidRPr="00677838">
        <w:rPr>
          <w:rFonts w:cstheme="minorHAnsi"/>
          <w:noProof/>
        </w:rPr>
        <w:drawing>
          <wp:inline distT="0" distB="0" distL="0" distR="0" wp14:anchorId="512931BC" wp14:editId="0BF52E94">
            <wp:extent cx="6563825" cy="35585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7757" cy="3604043"/>
                    </a:xfrm>
                    <a:prstGeom prst="rect">
                      <a:avLst/>
                    </a:prstGeom>
                  </pic:spPr>
                </pic:pic>
              </a:graphicData>
            </a:graphic>
          </wp:inline>
        </w:drawing>
      </w:r>
    </w:p>
    <w:p w14:paraId="58946202" w14:textId="77777777" w:rsidR="00677838" w:rsidRDefault="00677838" w:rsidP="00946FA3">
      <w:pPr>
        <w:spacing w:after="0"/>
        <w:rPr>
          <w:rFonts w:cstheme="minorHAnsi"/>
          <w:b/>
          <w:bCs/>
        </w:rPr>
      </w:pPr>
    </w:p>
    <w:p w14:paraId="186B57BB" w14:textId="77777777" w:rsidR="00677838" w:rsidRDefault="00677838" w:rsidP="00946FA3">
      <w:pPr>
        <w:spacing w:after="0"/>
        <w:rPr>
          <w:rFonts w:cstheme="minorHAnsi"/>
          <w:b/>
          <w:bCs/>
        </w:rPr>
      </w:pPr>
    </w:p>
    <w:p w14:paraId="5B69B496" w14:textId="77777777" w:rsidR="00677838" w:rsidRDefault="00677838" w:rsidP="00946FA3">
      <w:pPr>
        <w:spacing w:after="0"/>
        <w:rPr>
          <w:rFonts w:cstheme="minorHAnsi"/>
          <w:b/>
          <w:bCs/>
        </w:rPr>
      </w:pPr>
    </w:p>
    <w:p w14:paraId="555FB77A" w14:textId="77777777" w:rsidR="00677838" w:rsidRDefault="00677838" w:rsidP="00946FA3">
      <w:pPr>
        <w:spacing w:after="0"/>
        <w:rPr>
          <w:rFonts w:cstheme="minorHAnsi"/>
          <w:b/>
          <w:bCs/>
        </w:rPr>
      </w:pPr>
    </w:p>
    <w:p w14:paraId="2F92DB9D" w14:textId="0141D39C" w:rsidR="00946FA3" w:rsidRPr="00946FA3" w:rsidRDefault="00946FA3" w:rsidP="00946FA3">
      <w:pPr>
        <w:spacing w:after="0"/>
        <w:rPr>
          <w:rFonts w:cstheme="minorHAnsi"/>
          <w:b/>
          <w:bCs/>
        </w:rPr>
      </w:pPr>
      <w:r w:rsidRPr="00946FA3">
        <w:rPr>
          <w:rFonts w:cstheme="minorHAnsi"/>
          <w:b/>
          <w:bCs/>
        </w:rPr>
        <w:lastRenderedPageBreak/>
        <w:t>Table 3 Individual Competencies to Improve Translational Team Performance</w:t>
      </w:r>
    </w:p>
    <w:tbl>
      <w:tblPr>
        <w:tblStyle w:val="TableGrid1"/>
        <w:tblW w:w="10255" w:type="dxa"/>
        <w:tblLayout w:type="fixed"/>
        <w:tblLook w:val="0480" w:firstRow="0" w:lastRow="0" w:firstColumn="1" w:lastColumn="0" w:noHBand="0" w:noVBand="1"/>
      </w:tblPr>
      <w:tblGrid>
        <w:gridCol w:w="1795"/>
        <w:gridCol w:w="8460"/>
      </w:tblGrid>
      <w:tr w:rsidR="00946FA3" w:rsidRPr="00677838" w14:paraId="2EFDCDAD" w14:textId="77777777" w:rsidTr="00677838">
        <w:trPr>
          <w:tblHeader/>
        </w:trPr>
        <w:tc>
          <w:tcPr>
            <w:tcW w:w="1795" w:type="dxa"/>
            <w:shd w:val="clear" w:color="auto" w:fill="D9E2F3" w:themeFill="accent1" w:themeFillTint="33"/>
          </w:tcPr>
          <w:p w14:paraId="2FFFE47D" w14:textId="77777777" w:rsidR="00946FA3" w:rsidRPr="00946FA3" w:rsidRDefault="00946FA3" w:rsidP="00946FA3">
            <w:pPr>
              <w:rPr>
                <w:rFonts w:cstheme="minorHAnsi"/>
                <w:b/>
                <w:bCs/>
              </w:rPr>
            </w:pPr>
            <w:r w:rsidRPr="00946FA3">
              <w:rPr>
                <w:rFonts w:cstheme="minorHAnsi"/>
                <w:b/>
                <w:bCs/>
              </w:rPr>
              <w:t>Competency</w:t>
            </w:r>
          </w:p>
        </w:tc>
        <w:tc>
          <w:tcPr>
            <w:tcW w:w="8460" w:type="dxa"/>
            <w:shd w:val="clear" w:color="auto" w:fill="D9E2F3" w:themeFill="accent1" w:themeFillTint="33"/>
          </w:tcPr>
          <w:p w14:paraId="06ED49B5" w14:textId="77777777" w:rsidR="00946FA3" w:rsidRPr="00946FA3" w:rsidRDefault="00946FA3" w:rsidP="00946FA3">
            <w:pPr>
              <w:rPr>
                <w:rFonts w:cstheme="minorHAnsi"/>
                <w:b/>
                <w:bCs/>
              </w:rPr>
            </w:pPr>
            <w:r w:rsidRPr="00946FA3">
              <w:rPr>
                <w:rFonts w:cstheme="minorHAnsi"/>
                <w:b/>
                <w:bCs/>
              </w:rPr>
              <w:t>Definition</w:t>
            </w:r>
          </w:p>
        </w:tc>
      </w:tr>
      <w:tr w:rsidR="00946FA3" w:rsidRPr="00677838" w14:paraId="0A3E2014" w14:textId="77777777" w:rsidTr="00677838">
        <w:tc>
          <w:tcPr>
            <w:tcW w:w="1795" w:type="dxa"/>
          </w:tcPr>
          <w:p w14:paraId="59C83D83" w14:textId="77777777" w:rsidR="00946FA3" w:rsidRPr="00946FA3" w:rsidRDefault="00946FA3" w:rsidP="00946FA3">
            <w:pPr>
              <w:rPr>
                <w:rFonts w:cstheme="minorHAnsi"/>
              </w:rPr>
            </w:pPr>
            <w:r w:rsidRPr="00946FA3">
              <w:rPr>
                <w:rFonts w:cstheme="minorHAnsi"/>
              </w:rPr>
              <w:t>Facilitating awareness and exchange</w:t>
            </w:r>
          </w:p>
        </w:tc>
        <w:tc>
          <w:tcPr>
            <w:tcW w:w="8460" w:type="dxa"/>
          </w:tcPr>
          <w:p w14:paraId="71ECB85B" w14:textId="77777777" w:rsidR="00946FA3" w:rsidRPr="00950901" w:rsidRDefault="00946FA3" w:rsidP="00950901">
            <w:r w:rsidRPr="00950901">
              <w:t>Sharing information and perspectives from a team members expertise.  This includes inquiring and gaining insights from other disciplines, active probing for creating a common mental model, and reframing based on input from other team members.</w:t>
            </w:r>
          </w:p>
        </w:tc>
      </w:tr>
      <w:tr w:rsidR="00946FA3" w:rsidRPr="00677838" w14:paraId="50B9459E" w14:textId="77777777" w:rsidTr="00677838">
        <w:tc>
          <w:tcPr>
            <w:tcW w:w="1795" w:type="dxa"/>
          </w:tcPr>
          <w:p w14:paraId="0C6149FA" w14:textId="77777777" w:rsidR="00946FA3" w:rsidRPr="00946FA3" w:rsidRDefault="00946FA3" w:rsidP="00946FA3">
            <w:pPr>
              <w:rPr>
                <w:rFonts w:cstheme="minorHAnsi"/>
              </w:rPr>
            </w:pPr>
            <w:r w:rsidRPr="00946FA3">
              <w:rPr>
                <w:rFonts w:cstheme="minorHAnsi"/>
              </w:rPr>
              <w:t>Cognitive Openness and Intersubjectivity</w:t>
            </w:r>
          </w:p>
        </w:tc>
        <w:tc>
          <w:tcPr>
            <w:tcW w:w="8460" w:type="dxa"/>
          </w:tcPr>
          <w:p w14:paraId="73E864D8" w14:textId="2076E641" w:rsidR="00946FA3" w:rsidRPr="00950901" w:rsidRDefault="00946FA3" w:rsidP="00950901">
            <w:r w:rsidRPr="00950901">
              <w:t>Recognizing that individuals have different perspectives based on their world view.  An ability to relate and incorporate other world views of team members. Creation of an interactive environment.  A sense of belonging to a team. Esprit de corps.</w:t>
            </w:r>
            <w:r w:rsidR="00726086" w:rsidRPr="00950901">
              <w:t xml:space="preserve">  </w:t>
            </w:r>
            <w:r w:rsidRPr="00950901">
              <w:t xml:space="preserve">Critical awareness about one's own discipline and how that relates to differing disciplinary knowledge on related problems. Ability to innovate collaboratively. </w:t>
            </w:r>
          </w:p>
        </w:tc>
      </w:tr>
      <w:tr w:rsidR="00946FA3" w:rsidRPr="00677838" w14:paraId="69F139B2" w14:textId="77777777" w:rsidTr="00677838">
        <w:tc>
          <w:tcPr>
            <w:tcW w:w="1795" w:type="dxa"/>
          </w:tcPr>
          <w:p w14:paraId="6EB09670" w14:textId="77777777" w:rsidR="00946FA3" w:rsidRPr="00946FA3" w:rsidRDefault="00946FA3" w:rsidP="00946FA3">
            <w:pPr>
              <w:rPr>
                <w:rFonts w:cstheme="minorHAnsi"/>
              </w:rPr>
            </w:pPr>
            <w:r w:rsidRPr="00946FA3">
              <w:rPr>
                <w:rFonts w:cstheme="minorHAnsi"/>
              </w:rPr>
              <w:t>Self-Awareness</w:t>
            </w:r>
          </w:p>
        </w:tc>
        <w:tc>
          <w:tcPr>
            <w:tcW w:w="8460" w:type="dxa"/>
          </w:tcPr>
          <w:p w14:paraId="2759C66D" w14:textId="267A6DE5" w:rsidR="00946FA3" w:rsidRPr="00950901" w:rsidRDefault="00946FA3" w:rsidP="00950901">
            <w:r w:rsidRPr="00950901">
              <w:t xml:space="preserve">Knowledge and understanding of personal styles, tendencies, </w:t>
            </w:r>
            <w:r w:rsidR="00726086" w:rsidRPr="00950901">
              <w:t>strengths,</w:t>
            </w:r>
            <w:r w:rsidRPr="00950901">
              <w:t xml:space="preserve"> and weaknesses. Understanding when one's preferred approach may need to change to better meet the needs of a team member.  </w:t>
            </w:r>
          </w:p>
        </w:tc>
      </w:tr>
      <w:tr w:rsidR="00946FA3" w:rsidRPr="00677838" w14:paraId="1DE7AF09" w14:textId="77777777" w:rsidTr="00677838">
        <w:tc>
          <w:tcPr>
            <w:tcW w:w="1795" w:type="dxa"/>
          </w:tcPr>
          <w:p w14:paraId="663F5F9E" w14:textId="77777777" w:rsidR="00946FA3" w:rsidRPr="00946FA3" w:rsidRDefault="00946FA3" w:rsidP="00946FA3">
            <w:pPr>
              <w:rPr>
                <w:rFonts w:cstheme="minorHAnsi"/>
              </w:rPr>
            </w:pPr>
            <w:r w:rsidRPr="00946FA3">
              <w:rPr>
                <w:rFonts w:cstheme="minorHAnsi"/>
              </w:rPr>
              <w:t>Interdisciplinary Research Management</w:t>
            </w:r>
          </w:p>
        </w:tc>
        <w:tc>
          <w:tcPr>
            <w:tcW w:w="8460" w:type="dxa"/>
          </w:tcPr>
          <w:p w14:paraId="573AE175" w14:textId="0674313E" w:rsidR="00946FA3" w:rsidRPr="00950901" w:rsidRDefault="00946FA3" w:rsidP="00950901">
            <w:r w:rsidRPr="00950901">
              <w:t>Ability to manage diverse and multi-team systems. Develop team skills to strengthen team structure and dynamics.</w:t>
            </w:r>
          </w:p>
        </w:tc>
      </w:tr>
      <w:tr w:rsidR="00946FA3" w:rsidRPr="00677838" w14:paraId="39A9ABF5" w14:textId="77777777" w:rsidTr="00677838">
        <w:tc>
          <w:tcPr>
            <w:tcW w:w="1795" w:type="dxa"/>
          </w:tcPr>
          <w:p w14:paraId="5C32BCC7" w14:textId="77777777" w:rsidR="00946FA3" w:rsidRPr="00946FA3" w:rsidRDefault="00946FA3" w:rsidP="00946FA3">
            <w:pPr>
              <w:rPr>
                <w:rFonts w:cstheme="minorHAnsi"/>
              </w:rPr>
            </w:pPr>
            <w:r w:rsidRPr="00946FA3">
              <w:rPr>
                <w:rFonts w:cstheme="minorHAnsi"/>
              </w:rPr>
              <w:t>Passion and Perseverance</w:t>
            </w:r>
          </w:p>
        </w:tc>
        <w:tc>
          <w:tcPr>
            <w:tcW w:w="8460" w:type="dxa"/>
          </w:tcPr>
          <w:p w14:paraId="218111F2" w14:textId="77777777" w:rsidR="00946FA3" w:rsidRPr="00950901" w:rsidRDefault="00946FA3" w:rsidP="00950901">
            <w:r w:rsidRPr="00950901">
              <w:t xml:space="preserve">Long term commitment and perseverance.  Ability to overcome barriers and be resilient when facing failures.  </w:t>
            </w:r>
          </w:p>
        </w:tc>
      </w:tr>
    </w:tbl>
    <w:p w14:paraId="3D36A787" w14:textId="77777777" w:rsidR="00946FA3" w:rsidRPr="00946FA3" w:rsidRDefault="00946FA3" w:rsidP="00946FA3">
      <w:pPr>
        <w:spacing w:after="0"/>
        <w:rPr>
          <w:rFonts w:cstheme="minorHAnsi"/>
          <w:b/>
          <w:bCs/>
        </w:rPr>
      </w:pPr>
    </w:p>
    <w:p w14:paraId="5F372B9A" w14:textId="77777777" w:rsidR="00946FA3" w:rsidRPr="00946FA3" w:rsidRDefault="00946FA3" w:rsidP="00946FA3">
      <w:pPr>
        <w:spacing w:after="0"/>
        <w:rPr>
          <w:rFonts w:cstheme="minorHAnsi"/>
          <w:b/>
          <w:bCs/>
        </w:rPr>
      </w:pPr>
      <w:r w:rsidRPr="00946FA3">
        <w:rPr>
          <w:rFonts w:cstheme="minorHAnsi"/>
          <w:b/>
          <w:bCs/>
        </w:rPr>
        <w:t>Table 4 Team Competencies to Improve Translational Team Performance</w:t>
      </w:r>
    </w:p>
    <w:tbl>
      <w:tblPr>
        <w:tblStyle w:val="TableGrid1"/>
        <w:tblW w:w="10255" w:type="dxa"/>
        <w:tblLayout w:type="fixed"/>
        <w:tblLook w:val="0480" w:firstRow="0" w:lastRow="0" w:firstColumn="1" w:lastColumn="0" w:noHBand="0" w:noVBand="1"/>
      </w:tblPr>
      <w:tblGrid>
        <w:gridCol w:w="1795"/>
        <w:gridCol w:w="8460"/>
      </w:tblGrid>
      <w:tr w:rsidR="00946FA3" w:rsidRPr="00677838" w14:paraId="5C6A7D85" w14:textId="77777777" w:rsidTr="00677838">
        <w:trPr>
          <w:tblHeader/>
        </w:trPr>
        <w:tc>
          <w:tcPr>
            <w:tcW w:w="1795" w:type="dxa"/>
            <w:shd w:val="clear" w:color="auto" w:fill="D9E2F3" w:themeFill="accent1" w:themeFillTint="33"/>
          </w:tcPr>
          <w:p w14:paraId="6290A476" w14:textId="77777777" w:rsidR="00946FA3" w:rsidRPr="00946FA3" w:rsidRDefault="00946FA3" w:rsidP="00946FA3">
            <w:pPr>
              <w:rPr>
                <w:rFonts w:cstheme="minorHAnsi"/>
                <w:b/>
                <w:bCs/>
              </w:rPr>
            </w:pPr>
            <w:r w:rsidRPr="00946FA3">
              <w:rPr>
                <w:rFonts w:cstheme="minorHAnsi"/>
                <w:b/>
                <w:bCs/>
              </w:rPr>
              <w:t>Competency</w:t>
            </w:r>
          </w:p>
        </w:tc>
        <w:tc>
          <w:tcPr>
            <w:tcW w:w="8460" w:type="dxa"/>
            <w:shd w:val="clear" w:color="auto" w:fill="D9E2F3" w:themeFill="accent1" w:themeFillTint="33"/>
          </w:tcPr>
          <w:p w14:paraId="620223D3" w14:textId="77777777" w:rsidR="00946FA3" w:rsidRPr="00946FA3" w:rsidRDefault="00946FA3" w:rsidP="00946FA3">
            <w:pPr>
              <w:rPr>
                <w:rFonts w:cstheme="minorHAnsi"/>
                <w:b/>
                <w:bCs/>
              </w:rPr>
            </w:pPr>
            <w:r w:rsidRPr="00946FA3">
              <w:rPr>
                <w:rFonts w:cstheme="minorHAnsi"/>
                <w:b/>
                <w:bCs/>
              </w:rPr>
              <w:t>Definition</w:t>
            </w:r>
          </w:p>
        </w:tc>
      </w:tr>
      <w:tr w:rsidR="00946FA3" w:rsidRPr="00677838" w14:paraId="193FA3C2" w14:textId="77777777" w:rsidTr="00677838">
        <w:tc>
          <w:tcPr>
            <w:tcW w:w="1795" w:type="dxa"/>
          </w:tcPr>
          <w:p w14:paraId="7C5E48AE" w14:textId="77777777" w:rsidR="00946FA3" w:rsidRPr="00946FA3" w:rsidRDefault="00946FA3" w:rsidP="00946FA3">
            <w:pPr>
              <w:rPr>
                <w:rFonts w:cstheme="minorHAnsi"/>
              </w:rPr>
            </w:pPr>
            <w:r w:rsidRPr="00946FA3">
              <w:rPr>
                <w:rFonts w:cstheme="minorHAnsi"/>
              </w:rPr>
              <w:t>Team Roles</w:t>
            </w:r>
          </w:p>
        </w:tc>
        <w:tc>
          <w:tcPr>
            <w:tcW w:w="8460" w:type="dxa"/>
          </w:tcPr>
          <w:p w14:paraId="48173498" w14:textId="77777777" w:rsidR="00946FA3" w:rsidRPr="00950901" w:rsidRDefault="00946FA3" w:rsidP="00950901">
            <w:r w:rsidRPr="00950901">
              <w:t>Identifying team members.  Establishing role clarity through delineating responsibility and aligning responsibility with authority.  Building and applying team agreements.</w:t>
            </w:r>
          </w:p>
        </w:tc>
      </w:tr>
      <w:tr w:rsidR="00946FA3" w:rsidRPr="00677838" w14:paraId="08251259" w14:textId="77777777" w:rsidTr="00677838">
        <w:tc>
          <w:tcPr>
            <w:tcW w:w="1795" w:type="dxa"/>
          </w:tcPr>
          <w:p w14:paraId="3979FFCD" w14:textId="77777777" w:rsidR="00946FA3" w:rsidRPr="00946FA3" w:rsidRDefault="00946FA3" w:rsidP="00946FA3">
            <w:pPr>
              <w:rPr>
                <w:rFonts w:cstheme="minorHAnsi"/>
              </w:rPr>
            </w:pPr>
            <w:r w:rsidRPr="00946FA3">
              <w:rPr>
                <w:rFonts w:cstheme="minorHAnsi"/>
              </w:rPr>
              <w:t>Team-based Communication</w:t>
            </w:r>
          </w:p>
        </w:tc>
        <w:tc>
          <w:tcPr>
            <w:tcW w:w="8460" w:type="dxa"/>
          </w:tcPr>
          <w:p w14:paraId="62DC044C" w14:textId="186E2343" w:rsidR="00946FA3" w:rsidRPr="00950901" w:rsidRDefault="00946FA3" w:rsidP="00950901">
            <w:r w:rsidRPr="00950901">
              <w:t xml:space="preserve">Paying attention to verbal and nonverbal cues, learning how to speak to the issue at hand, ensuring others understand what you are discussing and ensuring that you understand others.  Committing to understanding and listening to other team members.  Creating fear-free communication and information exchange.  Focus is on delivery and active listening. </w:t>
            </w:r>
            <w:r w:rsidR="00726086" w:rsidRPr="00950901">
              <w:t xml:space="preserve">Definition includes </w:t>
            </w:r>
            <w:r w:rsidRPr="00950901">
              <w:t>shared authorship,</w:t>
            </w:r>
          </w:p>
        </w:tc>
      </w:tr>
      <w:tr w:rsidR="00946FA3" w:rsidRPr="00677838" w14:paraId="645C4FC0" w14:textId="77777777" w:rsidTr="00677838">
        <w:tc>
          <w:tcPr>
            <w:tcW w:w="1795" w:type="dxa"/>
          </w:tcPr>
          <w:p w14:paraId="113D87F9" w14:textId="77777777" w:rsidR="00946FA3" w:rsidRPr="00946FA3" w:rsidRDefault="00946FA3" w:rsidP="00946FA3">
            <w:pPr>
              <w:rPr>
                <w:rFonts w:cstheme="minorHAnsi"/>
              </w:rPr>
            </w:pPr>
            <w:r w:rsidRPr="00946FA3">
              <w:rPr>
                <w:rFonts w:cstheme="minorHAnsi"/>
              </w:rPr>
              <w:t>Shared Visioning</w:t>
            </w:r>
          </w:p>
        </w:tc>
        <w:tc>
          <w:tcPr>
            <w:tcW w:w="8460" w:type="dxa"/>
          </w:tcPr>
          <w:p w14:paraId="0096124F" w14:textId="43528550" w:rsidR="00946FA3" w:rsidRPr="00950901" w:rsidRDefault="00946FA3" w:rsidP="00950901">
            <w:r w:rsidRPr="00950901">
              <w:t xml:space="preserve">Individual acceptance of vision and adherence to movement towards </w:t>
            </w:r>
            <w:r w:rsidR="00726086" w:rsidRPr="00950901">
              <w:t xml:space="preserve">the </w:t>
            </w:r>
            <w:r w:rsidRPr="00950901">
              <w:t>shared vision.</w:t>
            </w:r>
          </w:p>
        </w:tc>
      </w:tr>
      <w:tr w:rsidR="00946FA3" w:rsidRPr="00677838" w14:paraId="06EF9744" w14:textId="77777777" w:rsidTr="00677838">
        <w:tc>
          <w:tcPr>
            <w:tcW w:w="1795" w:type="dxa"/>
          </w:tcPr>
          <w:p w14:paraId="446C6C70" w14:textId="77777777" w:rsidR="00946FA3" w:rsidRPr="00946FA3" w:rsidRDefault="00946FA3" w:rsidP="00946FA3">
            <w:pPr>
              <w:rPr>
                <w:rFonts w:cstheme="minorHAnsi"/>
              </w:rPr>
            </w:pPr>
            <w:r w:rsidRPr="00946FA3">
              <w:rPr>
                <w:rFonts w:cstheme="minorHAnsi"/>
              </w:rPr>
              <w:t>Understanding Complexity</w:t>
            </w:r>
          </w:p>
        </w:tc>
        <w:tc>
          <w:tcPr>
            <w:tcW w:w="8460" w:type="dxa"/>
          </w:tcPr>
          <w:p w14:paraId="0E88EFEA" w14:textId="77777777" w:rsidR="00946FA3" w:rsidRPr="00950901" w:rsidRDefault="00946FA3" w:rsidP="00950901">
            <w:r w:rsidRPr="00950901">
              <w:t xml:space="preserve">Leadership structure that supports complex problem solving. </w:t>
            </w:r>
          </w:p>
        </w:tc>
      </w:tr>
      <w:tr w:rsidR="00946FA3" w:rsidRPr="00677838" w14:paraId="34D870EA" w14:textId="77777777" w:rsidTr="00677838">
        <w:tc>
          <w:tcPr>
            <w:tcW w:w="1795" w:type="dxa"/>
          </w:tcPr>
          <w:p w14:paraId="308ACDB7" w14:textId="77777777" w:rsidR="00946FA3" w:rsidRPr="00946FA3" w:rsidRDefault="00946FA3" w:rsidP="00946FA3">
            <w:pPr>
              <w:rPr>
                <w:rFonts w:cstheme="minorHAnsi"/>
              </w:rPr>
            </w:pPr>
            <w:r w:rsidRPr="00946FA3">
              <w:rPr>
                <w:rFonts w:cstheme="minorHAnsi"/>
              </w:rPr>
              <w:t xml:space="preserve">Team </w:t>
            </w:r>
          </w:p>
          <w:p w14:paraId="5802C04B" w14:textId="77777777" w:rsidR="00946FA3" w:rsidRPr="00946FA3" w:rsidRDefault="00946FA3" w:rsidP="00946FA3">
            <w:pPr>
              <w:rPr>
                <w:rFonts w:cstheme="minorHAnsi"/>
              </w:rPr>
            </w:pPr>
            <w:r w:rsidRPr="00946FA3">
              <w:rPr>
                <w:rFonts w:cstheme="minorHAnsi"/>
              </w:rPr>
              <w:t>Learning and Adaptive Behaviors</w:t>
            </w:r>
          </w:p>
        </w:tc>
        <w:tc>
          <w:tcPr>
            <w:tcW w:w="8460" w:type="dxa"/>
          </w:tcPr>
          <w:p w14:paraId="67291AFC" w14:textId="14B7189F" w:rsidR="00946FA3" w:rsidRPr="00950901" w:rsidRDefault="00946FA3" w:rsidP="00950901">
            <w:r w:rsidRPr="00950901">
              <w:t xml:space="preserve">Collaborative construction and reconstruction. Having an openness to rearranging collaborative and knowledge arrangements.  Engaging with those affected by the problem attempting to be solved. Adapting to the use of new approaches and tools to further team process and objectives.  Planning for team transitions.  Ability to improve, learn and grow.  </w:t>
            </w:r>
            <w:r w:rsidR="00950901">
              <w:t xml:space="preserve">Adaptive learning and intentional facilitation of team learning/involvement during meetings and problem-solving sessions.  </w:t>
            </w:r>
          </w:p>
        </w:tc>
      </w:tr>
      <w:tr w:rsidR="00946FA3" w:rsidRPr="00677838" w14:paraId="424C0D91" w14:textId="77777777" w:rsidTr="00677838">
        <w:tc>
          <w:tcPr>
            <w:tcW w:w="1795" w:type="dxa"/>
          </w:tcPr>
          <w:p w14:paraId="6E709227" w14:textId="77777777" w:rsidR="00946FA3" w:rsidRPr="00946FA3" w:rsidRDefault="00946FA3" w:rsidP="00946FA3">
            <w:pPr>
              <w:rPr>
                <w:rFonts w:cstheme="minorHAnsi"/>
              </w:rPr>
            </w:pPr>
            <w:r w:rsidRPr="00946FA3">
              <w:rPr>
                <w:rFonts w:cstheme="minorHAnsi"/>
              </w:rPr>
              <w:t>Meeting Management</w:t>
            </w:r>
          </w:p>
        </w:tc>
        <w:tc>
          <w:tcPr>
            <w:tcW w:w="8460" w:type="dxa"/>
          </w:tcPr>
          <w:p w14:paraId="6FA3D781" w14:textId="478019E4" w:rsidR="00946FA3" w:rsidRPr="00950901" w:rsidRDefault="00946FA3" w:rsidP="00950901">
            <w:r w:rsidRPr="00950901">
              <w:t xml:space="preserve">Preparing, </w:t>
            </w:r>
            <w:r w:rsidR="00726086" w:rsidRPr="00950901">
              <w:t>executing,</w:t>
            </w:r>
            <w:r w:rsidRPr="00950901">
              <w:t xml:space="preserve"> and improving meetings effectiveness.   Capacity to adapt flexibly and effectively to situational and intra-team challenges.</w:t>
            </w:r>
          </w:p>
        </w:tc>
      </w:tr>
      <w:tr w:rsidR="00946FA3" w:rsidRPr="00677838" w14:paraId="641D8394" w14:textId="77777777" w:rsidTr="00677838">
        <w:tc>
          <w:tcPr>
            <w:tcW w:w="1795" w:type="dxa"/>
          </w:tcPr>
          <w:p w14:paraId="7AB144D2" w14:textId="77777777" w:rsidR="00946FA3" w:rsidRPr="00946FA3" w:rsidRDefault="00946FA3" w:rsidP="00946FA3">
            <w:pPr>
              <w:rPr>
                <w:rFonts w:cstheme="minorHAnsi"/>
              </w:rPr>
            </w:pPr>
            <w:r w:rsidRPr="00946FA3">
              <w:rPr>
                <w:rFonts w:cstheme="minorHAnsi"/>
              </w:rPr>
              <w:t xml:space="preserve">Inter-disciplinary Collaboration </w:t>
            </w:r>
          </w:p>
        </w:tc>
        <w:tc>
          <w:tcPr>
            <w:tcW w:w="8460" w:type="dxa"/>
          </w:tcPr>
          <w:p w14:paraId="7DAA21A0" w14:textId="47354EE6" w:rsidR="00946FA3" w:rsidRPr="00950901" w:rsidRDefault="00946FA3" w:rsidP="00950901">
            <w:r w:rsidRPr="00950901">
              <w:t xml:space="preserve">Openness to using different methods of collaborative problem solving. Valuing Interdisciplinary or Transdisciplinary </w:t>
            </w:r>
            <w:r w:rsidR="00677838" w:rsidRPr="00950901">
              <w:t>c</w:t>
            </w:r>
            <w:r w:rsidRPr="00950901">
              <w:t xml:space="preserve">ollaboration by engaging cross disciplines. Requires a cooperative spirit and mutual respect. Ability </w:t>
            </w:r>
            <w:r w:rsidR="00677838" w:rsidRPr="00950901">
              <w:t>to measure</w:t>
            </w:r>
            <w:r w:rsidRPr="00950901">
              <w:t xml:space="preserve"> individual needs against team goals. Demonstrate broad intellectual curiosity.  </w:t>
            </w:r>
          </w:p>
        </w:tc>
      </w:tr>
      <w:tr w:rsidR="00946FA3" w:rsidRPr="00677838" w14:paraId="58AA2A89" w14:textId="77777777" w:rsidTr="00677838">
        <w:tc>
          <w:tcPr>
            <w:tcW w:w="1795" w:type="dxa"/>
          </w:tcPr>
          <w:p w14:paraId="5B4DB90E" w14:textId="77777777" w:rsidR="00946FA3" w:rsidRPr="00946FA3" w:rsidRDefault="00946FA3" w:rsidP="00946FA3">
            <w:pPr>
              <w:rPr>
                <w:rFonts w:cstheme="minorHAnsi"/>
              </w:rPr>
            </w:pPr>
            <w:r w:rsidRPr="00946FA3">
              <w:rPr>
                <w:rFonts w:cstheme="minorHAnsi"/>
              </w:rPr>
              <w:t>Building Trust</w:t>
            </w:r>
          </w:p>
        </w:tc>
        <w:tc>
          <w:tcPr>
            <w:tcW w:w="8460" w:type="dxa"/>
            <w:shd w:val="clear" w:color="auto" w:fill="auto"/>
          </w:tcPr>
          <w:p w14:paraId="4C960434" w14:textId="2D1C033B" w:rsidR="00726086" w:rsidRPr="00950901" w:rsidRDefault="00946FA3" w:rsidP="00950901">
            <w:r w:rsidRPr="00950901">
              <w:t>Ability to delegate/assume responsibility where team members are comfortable that work will be accomplished.</w:t>
            </w:r>
            <w:r w:rsidR="00677838" w:rsidRPr="00950901">
              <w:t xml:space="preserve">  </w:t>
            </w:r>
            <w:r w:rsidRPr="00950901">
              <w:t>Respect for others</w:t>
            </w:r>
            <w:r w:rsidR="00677838" w:rsidRPr="00950901">
              <w:t>.</w:t>
            </w:r>
          </w:p>
        </w:tc>
      </w:tr>
    </w:tbl>
    <w:p w14:paraId="55265D65" w14:textId="115E62A2" w:rsidR="00946FA3" w:rsidRPr="00677838" w:rsidRDefault="00726086" w:rsidP="00946FA3">
      <w:pPr>
        <w:rPr>
          <w:rFonts w:cstheme="minorHAnsi"/>
        </w:rPr>
      </w:pPr>
      <w:r w:rsidRPr="00677838">
        <w:rPr>
          <w:rFonts w:cstheme="minorHAnsi"/>
          <w:b/>
          <w:bCs/>
        </w:rPr>
        <w:t>Intellectual Input</w:t>
      </w:r>
      <w:r w:rsidR="00677838">
        <w:rPr>
          <w:rFonts w:cstheme="minorHAnsi"/>
          <w:b/>
          <w:bCs/>
        </w:rPr>
        <w:t xml:space="preserve"> </w:t>
      </w:r>
      <w:r w:rsidR="00946FA3" w:rsidRPr="00677838">
        <w:rPr>
          <w:rFonts w:cstheme="minorHAnsi"/>
        </w:rPr>
        <w:t xml:space="preserve">Gaetano R. </w:t>
      </w:r>
      <w:proofErr w:type="spellStart"/>
      <w:r w:rsidR="00946FA3" w:rsidRPr="00677838">
        <w:rPr>
          <w:rFonts w:cstheme="minorHAnsi"/>
        </w:rPr>
        <w:t>Lotrecchiano</w:t>
      </w:r>
      <w:proofErr w:type="spellEnd"/>
      <w:r w:rsidR="00946FA3" w:rsidRPr="00677838">
        <w:rPr>
          <w:rFonts w:cstheme="minorHAnsi"/>
        </w:rPr>
        <w:t xml:space="preserve">, Ed.D., Ph.D., Deborah </w:t>
      </w:r>
      <w:proofErr w:type="spellStart"/>
      <w:r w:rsidR="00946FA3" w:rsidRPr="00677838">
        <w:rPr>
          <w:rFonts w:cstheme="minorHAnsi"/>
        </w:rPr>
        <w:t>DiazGranados</w:t>
      </w:r>
      <w:proofErr w:type="spellEnd"/>
      <w:r w:rsidR="00946FA3" w:rsidRPr="00677838">
        <w:rPr>
          <w:rFonts w:cstheme="minorHAnsi"/>
        </w:rPr>
        <w:t>, Ph.</w:t>
      </w:r>
      <w:r w:rsidR="00946FA3" w:rsidRPr="00677838">
        <w:rPr>
          <w:rFonts w:cstheme="minorHAnsi"/>
        </w:rPr>
        <w:t>D.</w:t>
      </w:r>
      <w:r w:rsidR="00946FA3" w:rsidRPr="00677838">
        <w:rPr>
          <w:rFonts w:cstheme="minorHAnsi"/>
        </w:rPr>
        <w:t>, Jennifer Sprecher, B.S.I.E, M.S., Wayne T. McCormack, Ph.D</w:t>
      </w:r>
      <w:r w:rsidR="00946FA3" w:rsidRPr="00677838">
        <w:rPr>
          <w:rFonts w:cstheme="minorHAnsi"/>
        </w:rPr>
        <w:t>.,</w:t>
      </w:r>
      <w:r w:rsidR="00946FA3" w:rsidRPr="00677838">
        <w:rPr>
          <w:rFonts w:cstheme="minorHAnsi"/>
        </w:rPr>
        <w:t xml:space="preserve"> Dayan </w:t>
      </w:r>
      <w:proofErr w:type="spellStart"/>
      <w:r w:rsidR="00946FA3" w:rsidRPr="00677838">
        <w:rPr>
          <w:rFonts w:cstheme="minorHAnsi"/>
        </w:rPr>
        <w:t>Ranwala</w:t>
      </w:r>
      <w:proofErr w:type="spellEnd"/>
      <w:r w:rsidR="00946FA3" w:rsidRPr="00677838">
        <w:rPr>
          <w:rFonts w:cstheme="minorHAnsi"/>
        </w:rPr>
        <w:t xml:space="preserve">, Ph.D., Kevin Wooten, </w:t>
      </w:r>
      <w:proofErr w:type="spellStart"/>
      <w:r w:rsidR="00946FA3" w:rsidRPr="00677838">
        <w:rPr>
          <w:rFonts w:cstheme="minorHAnsi"/>
        </w:rPr>
        <w:t>Ph.D</w:t>
      </w:r>
      <w:proofErr w:type="spellEnd"/>
      <w:r w:rsidR="00946FA3" w:rsidRPr="00677838">
        <w:rPr>
          <w:rFonts w:cstheme="minorHAnsi"/>
        </w:rPr>
        <w:t xml:space="preserve">, Daniel Lackland, </w:t>
      </w:r>
      <w:proofErr w:type="spellStart"/>
      <w:r w:rsidR="00946FA3" w:rsidRPr="00677838">
        <w:rPr>
          <w:rFonts w:cstheme="minorHAnsi"/>
        </w:rPr>
        <w:t>Dr.P</w:t>
      </w:r>
      <w:proofErr w:type="spellEnd"/>
      <w:r w:rsidR="00946FA3" w:rsidRPr="00677838">
        <w:rPr>
          <w:rFonts w:cstheme="minorHAnsi"/>
        </w:rPr>
        <w:t>.</w:t>
      </w:r>
      <w:r w:rsidR="00946FA3" w:rsidRPr="00677838">
        <w:rPr>
          <w:rFonts w:eastAsia="Times New Roman" w:cstheme="minorHAnsi"/>
          <w:color w:val="222222"/>
        </w:rPr>
        <w:t xml:space="preserve">, Heather Billings, </w:t>
      </w:r>
      <w:r w:rsidR="00946FA3" w:rsidRPr="00677838">
        <w:rPr>
          <w:rFonts w:cstheme="minorHAnsi"/>
        </w:rPr>
        <w:t>Ph.D.</w:t>
      </w:r>
      <w:r w:rsidR="00946FA3" w:rsidRPr="00677838">
        <w:rPr>
          <w:rFonts w:eastAsia="Times New Roman" w:cstheme="minorHAnsi"/>
          <w:color w:val="222222"/>
          <w:vertAlign w:val="superscript"/>
        </w:rPr>
        <w:t xml:space="preserve"> </w:t>
      </w:r>
      <w:r w:rsidR="00946FA3" w:rsidRPr="00677838">
        <w:rPr>
          <w:rFonts w:eastAsia="Times New Roman" w:cstheme="minorHAnsi"/>
          <w:color w:val="222222"/>
        </w:rPr>
        <w:t>and Allan R. Brasier, M.D.</w:t>
      </w:r>
      <w:r w:rsidR="00946FA3" w:rsidRPr="00677838">
        <w:rPr>
          <w:rFonts w:eastAsia="Times New Roman" w:cstheme="minorHAnsi"/>
          <w:color w:val="222222"/>
        </w:rPr>
        <w:t xml:space="preserve">, </w:t>
      </w:r>
      <w:r w:rsidR="00946FA3" w:rsidRPr="00677838">
        <w:rPr>
          <w:rFonts w:cstheme="minorHAnsi"/>
        </w:rPr>
        <w:t xml:space="preserve">Claudia </w:t>
      </w:r>
      <w:proofErr w:type="spellStart"/>
      <w:r w:rsidR="00946FA3" w:rsidRPr="00677838">
        <w:rPr>
          <w:rFonts w:cstheme="minorHAnsi"/>
        </w:rPr>
        <w:t>Lechuga</w:t>
      </w:r>
      <w:proofErr w:type="spellEnd"/>
      <w:r w:rsidR="00946FA3" w:rsidRPr="00677838">
        <w:rPr>
          <w:rFonts w:cstheme="minorHAnsi"/>
        </w:rPr>
        <w:t xml:space="preserve">, M.S., Cheryl London, </w:t>
      </w:r>
      <w:r w:rsidR="00946FA3" w:rsidRPr="00677838">
        <w:rPr>
          <w:rFonts w:cstheme="minorHAnsi"/>
          <w:color w:val="4D5156"/>
          <w:shd w:val="clear" w:color="auto" w:fill="FFFFFF"/>
        </w:rPr>
        <w:t>D.V.M., Ph.D.,</w:t>
      </w:r>
      <w:r w:rsidR="00946FA3" w:rsidRPr="00677838">
        <w:rPr>
          <w:rFonts w:cstheme="minorHAnsi"/>
        </w:rPr>
        <w:t xml:space="preserve"> Shannon </w:t>
      </w:r>
      <w:proofErr w:type="spellStart"/>
      <w:r w:rsidR="00946FA3" w:rsidRPr="00677838">
        <w:rPr>
          <w:rFonts w:cstheme="minorHAnsi"/>
        </w:rPr>
        <w:t>Zenk</w:t>
      </w:r>
      <w:proofErr w:type="spellEnd"/>
      <w:r w:rsidR="00946FA3" w:rsidRPr="00677838">
        <w:rPr>
          <w:rFonts w:cstheme="minorHAnsi"/>
        </w:rPr>
        <w:t>,  Alfred Vitale, Ph.D.</w:t>
      </w:r>
      <w:r w:rsidR="00946FA3" w:rsidRPr="00677838">
        <w:rPr>
          <w:rFonts w:cstheme="minorHAnsi"/>
          <w:color w:val="222222"/>
          <w:shd w:val="clear" w:color="auto" w:fill="FFFFFF"/>
        </w:rPr>
        <w:t xml:space="preserve">.  </w:t>
      </w:r>
      <w:r w:rsidRPr="00677838">
        <w:rPr>
          <w:rFonts w:cstheme="minorHAnsi"/>
          <w:color w:val="222222"/>
          <w:shd w:val="clear" w:color="auto" w:fill="FFFFFF"/>
        </w:rPr>
        <w:t>Full literature references available upon request.</w:t>
      </w:r>
    </w:p>
    <w:sectPr w:rsidR="00946FA3" w:rsidRPr="00677838" w:rsidSect="00677838">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062DA" w14:textId="77777777" w:rsidR="00F745EA" w:rsidRDefault="00F745EA" w:rsidP="00946FA3">
      <w:pPr>
        <w:spacing w:after="0" w:line="240" w:lineRule="auto"/>
      </w:pPr>
      <w:r>
        <w:separator/>
      </w:r>
    </w:p>
  </w:endnote>
  <w:endnote w:type="continuationSeparator" w:id="0">
    <w:p w14:paraId="37AB45B9" w14:textId="77777777" w:rsidR="00F745EA" w:rsidRDefault="00F745EA" w:rsidP="0094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977A" w14:textId="5D3B8962" w:rsidR="00677838" w:rsidRDefault="00677838">
    <w:pPr>
      <w:pStyle w:val="Footer"/>
    </w:pPr>
    <w:r>
      <w:t>7.15.20</w:t>
    </w:r>
  </w:p>
  <w:p w14:paraId="7530C568" w14:textId="77777777" w:rsidR="00677838" w:rsidRDefault="0067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FDB59" w14:textId="77777777" w:rsidR="00F745EA" w:rsidRDefault="00F745EA" w:rsidP="00946FA3">
      <w:pPr>
        <w:spacing w:after="0" w:line="240" w:lineRule="auto"/>
      </w:pPr>
      <w:r>
        <w:separator/>
      </w:r>
    </w:p>
  </w:footnote>
  <w:footnote w:type="continuationSeparator" w:id="0">
    <w:p w14:paraId="540FF0FB" w14:textId="77777777" w:rsidR="00F745EA" w:rsidRDefault="00F745EA" w:rsidP="00946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A3"/>
    <w:rsid w:val="000A4069"/>
    <w:rsid w:val="00677838"/>
    <w:rsid w:val="00681C87"/>
    <w:rsid w:val="00726086"/>
    <w:rsid w:val="00946FA3"/>
    <w:rsid w:val="00950901"/>
    <w:rsid w:val="00E04431"/>
    <w:rsid w:val="00F7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7A6C"/>
  <w15:chartTrackingRefBased/>
  <w15:docId w15:val="{12E35782-2DC5-4166-82D7-34A0A219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FA3"/>
    <w:rPr>
      <w:rFonts w:ascii="Segoe UI" w:hAnsi="Segoe UI" w:cs="Segoe UI"/>
      <w:sz w:val="18"/>
      <w:szCs w:val="18"/>
    </w:rPr>
  </w:style>
  <w:style w:type="table" w:styleId="TableGrid">
    <w:name w:val="Table Grid"/>
    <w:basedOn w:val="TableNormal"/>
    <w:uiPriority w:val="39"/>
    <w:rsid w:val="00946FA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46F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FA3"/>
    <w:rPr>
      <w:sz w:val="20"/>
      <w:szCs w:val="20"/>
    </w:rPr>
  </w:style>
  <w:style w:type="character" w:styleId="FootnoteReference">
    <w:name w:val="footnote reference"/>
    <w:basedOn w:val="DefaultParagraphFont"/>
    <w:uiPriority w:val="99"/>
    <w:semiHidden/>
    <w:unhideWhenUsed/>
    <w:rsid w:val="00946FA3"/>
    <w:rPr>
      <w:vertAlign w:val="superscript"/>
    </w:rPr>
  </w:style>
  <w:style w:type="table" w:customStyle="1" w:styleId="TableGrid1">
    <w:name w:val="Table Grid1"/>
    <w:basedOn w:val="TableNormal"/>
    <w:next w:val="TableGrid"/>
    <w:uiPriority w:val="39"/>
    <w:rsid w:val="0094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838"/>
  </w:style>
  <w:style w:type="paragraph" w:styleId="Footer">
    <w:name w:val="footer"/>
    <w:basedOn w:val="Normal"/>
    <w:link w:val="FooterChar"/>
    <w:uiPriority w:val="99"/>
    <w:unhideWhenUsed/>
    <w:rsid w:val="00677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sprec</dc:creator>
  <cp:keywords/>
  <dc:description/>
  <cp:lastModifiedBy>jen sprec</cp:lastModifiedBy>
  <cp:revision>2</cp:revision>
  <dcterms:created xsi:type="dcterms:W3CDTF">2020-07-16T03:29:00Z</dcterms:created>
  <dcterms:modified xsi:type="dcterms:W3CDTF">2020-07-16T04:15:00Z</dcterms:modified>
</cp:coreProperties>
</file>