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2C74" w14:textId="3BDAFFE9" w:rsidR="001014AF" w:rsidRDefault="00890703" w:rsidP="00890703">
      <w:pPr>
        <w:pStyle w:val="Heading1"/>
      </w:pPr>
      <w:r>
        <w:t>TEMPLATE – Publication and Dissemination Policies and Procedures</w:t>
      </w:r>
    </w:p>
    <w:p w14:paraId="1E472D1B" w14:textId="656C280F" w:rsidR="00890703" w:rsidRDefault="00890703">
      <w:r>
        <w:t xml:space="preserve">The Publication </w:t>
      </w:r>
      <w:r w:rsidR="00D47684">
        <w:t xml:space="preserve">and Dissemination </w:t>
      </w:r>
      <w:r>
        <w:t xml:space="preserve">Policy </w:t>
      </w:r>
      <w:proofErr w:type="gramStart"/>
      <w:r>
        <w:t>provides</w:t>
      </w:r>
      <w:proofErr w:type="gramEnd"/>
      <w:r>
        <w:t xml:space="preserve"> information for investigators and network members about authorship, citations, and approval process for scholarly works (e.g., publications), and expectations for sharing results with clinic partners.</w:t>
      </w:r>
      <w:r w:rsidR="004A69E1">
        <w:t xml:space="preserve"> Approval </w:t>
      </w:r>
      <w:r w:rsidR="00E05723">
        <w:t xml:space="preserve">for sharing and submission is dependent on </w:t>
      </w:r>
      <w:r w:rsidR="004225C4">
        <w:t xml:space="preserve">the degree to which member clinics </w:t>
      </w:r>
      <w:r w:rsidR="007333BA">
        <w:t>and clinic data are identified.</w:t>
      </w:r>
    </w:p>
    <w:p w14:paraId="3B671B19" w14:textId="50F31C5E" w:rsidR="00890703" w:rsidRPr="00890703" w:rsidRDefault="00890703" w:rsidP="00890703">
      <w:pPr>
        <w:jc w:val="center"/>
        <w:rPr>
          <w:b/>
          <w:bCs/>
        </w:rPr>
      </w:pPr>
      <w:r w:rsidRPr="00890703">
        <w:rPr>
          <w:b/>
          <w:bCs/>
        </w:rPr>
        <w:t>Publication and Dissemination Policies and Procedures</w:t>
      </w:r>
    </w:p>
    <w:p w14:paraId="7F961F6C" w14:textId="18882E88" w:rsidR="00890703" w:rsidRPr="00890703" w:rsidRDefault="00890703">
      <w:pPr>
        <w:rPr>
          <w:b/>
          <w:bCs/>
        </w:rPr>
      </w:pPr>
      <w:r w:rsidRPr="00890703">
        <w:rPr>
          <w:b/>
          <w:bCs/>
        </w:rPr>
        <w:t xml:space="preserve">Definition of </w:t>
      </w:r>
      <w:r w:rsidRPr="00890703">
        <w:rPr>
          <w:b/>
          <w:bCs/>
          <w:color w:val="45B0E1" w:themeColor="accent1" w:themeTint="99"/>
        </w:rPr>
        <w:t xml:space="preserve">NETWORK </w:t>
      </w:r>
      <w:r w:rsidRPr="00890703">
        <w:rPr>
          <w:b/>
          <w:bCs/>
        </w:rPr>
        <w:t>Projects and Studies</w:t>
      </w:r>
    </w:p>
    <w:p w14:paraId="011AEE9A" w14:textId="1CBBCEDC" w:rsidR="00890703" w:rsidRDefault="00890703">
      <w:r w:rsidRPr="00890703">
        <w:rPr>
          <w:color w:val="45B0E1" w:themeColor="accent1" w:themeTint="99"/>
        </w:rPr>
        <w:t xml:space="preserve">NETWORK </w:t>
      </w:r>
      <w:r w:rsidRPr="00890703">
        <w:t xml:space="preserve">projects and studies are defined as those conducted with one or more </w:t>
      </w:r>
      <w:r w:rsidRPr="00890703">
        <w:rPr>
          <w:color w:val="45B0E1" w:themeColor="accent1" w:themeTint="99"/>
        </w:rPr>
        <w:t xml:space="preserve">NETWORK </w:t>
      </w:r>
      <w:r w:rsidRPr="00890703">
        <w:t xml:space="preserve">member practices and with active engagement or collaboration with the </w:t>
      </w:r>
      <w:r w:rsidRPr="00890703">
        <w:rPr>
          <w:color w:val="45B0E1" w:themeColor="accent1" w:themeTint="99"/>
        </w:rPr>
        <w:t xml:space="preserve">NETWORK </w:t>
      </w:r>
      <w:r w:rsidRPr="00890703">
        <w:t xml:space="preserve">Coordinating Center (CC). These policies apply to all scholarly works resulting from </w:t>
      </w:r>
      <w:r w:rsidRPr="00890703">
        <w:rPr>
          <w:color w:val="45B0E1" w:themeColor="accent1" w:themeTint="99"/>
        </w:rPr>
        <w:t xml:space="preserve">NETWORK </w:t>
      </w:r>
      <w:r w:rsidRPr="00890703">
        <w:t>projects and studies, including, but not limited to, manuscripts, reports, presentations, posters and abstracts.</w:t>
      </w:r>
    </w:p>
    <w:p w14:paraId="42A06ECF" w14:textId="66F38033" w:rsidR="00890703" w:rsidRPr="00890703" w:rsidRDefault="00890703">
      <w:pPr>
        <w:rPr>
          <w:b/>
          <w:bCs/>
        </w:rPr>
      </w:pPr>
      <w:r w:rsidRPr="00890703">
        <w:rPr>
          <w:b/>
          <w:bCs/>
        </w:rPr>
        <w:t>Authorship Guidelines</w:t>
      </w:r>
    </w:p>
    <w:p w14:paraId="01896CB5" w14:textId="77777777" w:rsidR="00890703" w:rsidRPr="00890703" w:rsidRDefault="00890703" w:rsidP="00890703">
      <w:r w:rsidRPr="00890703">
        <w:rPr>
          <w:lang w:val="en-CA"/>
        </w:rPr>
        <w:t>Scholarly works should adhere to the authorship guidelines described by the International Committee of Medical Journal Editors (ICMJE). </w:t>
      </w:r>
      <w:r w:rsidRPr="00890703">
        <w:t> </w:t>
      </w:r>
    </w:p>
    <w:p w14:paraId="101C0F62" w14:textId="77777777" w:rsidR="00890703" w:rsidRPr="00890703" w:rsidRDefault="00890703" w:rsidP="00890703">
      <w:r w:rsidRPr="00890703">
        <w:rPr>
          <w:i/>
          <w:iCs/>
        </w:rPr>
        <w:t>The ICMJE recommends that authorship be based on the following 4 criteria: </w:t>
      </w:r>
      <w:r w:rsidRPr="00890703">
        <w:t> </w:t>
      </w:r>
    </w:p>
    <w:p w14:paraId="1F86DBDA" w14:textId="77777777" w:rsidR="00890703" w:rsidRPr="00890703" w:rsidRDefault="00890703" w:rsidP="00890703">
      <w:pPr>
        <w:numPr>
          <w:ilvl w:val="0"/>
          <w:numId w:val="1"/>
        </w:numPr>
      </w:pPr>
      <w:r w:rsidRPr="00890703">
        <w:rPr>
          <w:i/>
          <w:iCs/>
        </w:rPr>
        <w:t>Substantial contributions to the conception or design of the work; or the acquisition, analysis, or interpretation of data for the work; AND </w:t>
      </w:r>
      <w:r w:rsidRPr="00890703">
        <w:t> </w:t>
      </w:r>
    </w:p>
    <w:p w14:paraId="13ACF07C" w14:textId="77777777" w:rsidR="00890703" w:rsidRPr="00890703" w:rsidRDefault="00890703" w:rsidP="00890703">
      <w:pPr>
        <w:numPr>
          <w:ilvl w:val="0"/>
          <w:numId w:val="2"/>
        </w:numPr>
      </w:pPr>
      <w:r w:rsidRPr="00890703">
        <w:rPr>
          <w:i/>
          <w:iCs/>
        </w:rPr>
        <w:t>Drafting the work or revising it critically for important intellectual content; AND </w:t>
      </w:r>
      <w:r w:rsidRPr="00890703">
        <w:t> </w:t>
      </w:r>
    </w:p>
    <w:p w14:paraId="6C927C4E" w14:textId="77777777" w:rsidR="00890703" w:rsidRPr="00890703" w:rsidRDefault="00890703" w:rsidP="00890703">
      <w:pPr>
        <w:numPr>
          <w:ilvl w:val="0"/>
          <w:numId w:val="3"/>
        </w:numPr>
      </w:pPr>
      <w:r w:rsidRPr="00890703">
        <w:rPr>
          <w:i/>
          <w:iCs/>
        </w:rPr>
        <w:t>Final approval of the version to be published; AND </w:t>
      </w:r>
      <w:r w:rsidRPr="00890703">
        <w:t> </w:t>
      </w:r>
    </w:p>
    <w:p w14:paraId="4AB7A7D2" w14:textId="77777777" w:rsidR="00890703" w:rsidRPr="00890703" w:rsidRDefault="00890703" w:rsidP="00890703">
      <w:pPr>
        <w:numPr>
          <w:ilvl w:val="0"/>
          <w:numId w:val="4"/>
        </w:numPr>
      </w:pPr>
      <w:r w:rsidRPr="00890703">
        <w:rPr>
          <w:i/>
          <w:iCs/>
        </w:rPr>
        <w:t>Agreement to be accountable for all aspects of the work in ensuring that questions related to the accuracy or integrity of any part of the work are appropriately investigated and resolved. </w:t>
      </w:r>
      <w:r w:rsidRPr="00890703">
        <w:t> </w:t>
      </w:r>
    </w:p>
    <w:p w14:paraId="02ADFFAE" w14:textId="2D6BF538" w:rsidR="00890703" w:rsidRPr="00890703" w:rsidRDefault="00890703" w:rsidP="00890703">
      <w:r w:rsidRPr="00890703">
        <w:rPr>
          <w:i/>
          <w:iCs/>
        </w:rPr>
        <w:t>Authors should have confidence in the integrity of the contributions of their co-authors. Individuals who do not meet all four criteria should be acknowledged. Corresponding authors should obtain permission from acknowledged individuals.</w:t>
      </w:r>
      <w:r w:rsidRPr="00890703">
        <w:t> </w:t>
      </w:r>
    </w:p>
    <w:p w14:paraId="68366843" w14:textId="77777777" w:rsidR="00890703" w:rsidRPr="00890703" w:rsidRDefault="00890703" w:rsidP="00890703">
      <w:r w:rsidRPr="00890703">
        <w:t>(Full details at: </w:t>
      </w:r>
      <w:hyperlink r:id="rId5" w:tgtFrame="_blank" w:history="1">
        <w:r w:rsidRPr="00890703">
          <w:rPr>
            <w:rStyle w:val="Hyperlink"/>
          </w:rPr>
          <w:t>http://www.icmje.org/recommendations/browse/roles-and-responsibilities/defining-the-role-of-authors-and-contributors.html</w:t>
        </w:r>
      </w:hyperlink>
      <w:r w:rsidRPr="00890703">
        <w:t>).   </w:t>
      </w:r>
    </w:p>
    <w:p w14:paraId="70075063" w14:textId="63A3EA5C" w:rsidR="009C20B5" w:rsidRPr="009C20B5" w:rsidRDefault="009C20B5">
      <w:pPr>
        <w:rPr>
          <w:b/>
          <w:bCs/>
        </w:rPr>
      </w:pPr>
      <w:r w:rsidRPr="009C20B5">
        <w:rPr>
          <w:b/>
          <w:bCs/>
        </w:rPr>
        <w:lastRenderedPageBreak/>
        <w:t xml:space="preserve">Citing the </w:t>
      </w:r>
      <w:r w:rsidRPr="009C20B5">
        <w:rPr>
          <w:b/>
          <w:bCs/>
          <w:color w:val="45B0E1" w:themeColor="accent1" w:themeTint="99"/>
        </w:rPr>
        <w:t>LEAD INSTITUTION</w:t>
      </w:r>
    </w:p>
    <w:p w14:paraId="7764CACC" w14:textId="1E56B3BB" w:rsidR="009C20B5" w:rsidRPr="009C20B5" w:rsidRDefault="009C20B5" w:rsidP="009C20B5">
      <w:r w:rsidRPr="009C20B5">
        <w:rPr>
          <w:lang w:val="en-CA"/>
        </w:rPr>
        <w:t xml:space="preserve">All scholarly works that result from the utilization of any </w:t>
      </w:r>
      <w:r w:rsidRPr="009C20B5">
        <w:rPr>
          <w:color w:val="45B0E1" w:themeColor="accent1" w:themeTint="99"/>
          <w:lang w:val="en-CA"/>
        </w:rPr>
        <w:t xml:space="preserve">LEAD INSTITUTION </w:t>
      </w:r>
      <w:r w:rsidRPr="009C20B5">
        <w:rPr>
          <w:lang w:val="en-CA"/>
        </w:rPr>
        <w:t xml:space="preserve">resources (including the </w:t>
      </w:r>
      <w:r w:rsidRPr="009C20B5">
        <w:rPr>
          <w:color w:val="45B0E1" w:themeColor="accent1" w:themeTint="99"/>
          <w:lang w:val="en-CA"/>
        </w:rPr>
        <w:t>NETWORK</w:t>
      </w:r>
      <w:r w:rsidRPr="009C20B5">
        <w:rPr>
          <w:lang w:val="en-CA"/>
        </w:rPr>
        <w:t xml:space="preserve">) are required to cite the </w:t>
      </w:r>
      <w:r w:rsidR="004755ED" w:rsidRPr="004755ED">
        <w:rPr>
          <w:color w:val="45B0E1" w:themeColor="accent1" w:themeTint="99"/>
          <w:lang w:val="en-CA"/>
        </w:rPr>
        <w:t>parent</w:t>
      </w:r>
      <w:r w:rsidRPr="004755ED">
        <w:rPr>
          <w:color w:val="45B0E1" w:themeColor="accent1" w:themeTint="99"/>
          <w:lang w:val="en-CA"/>
        </w:rPr>
        <w:t xml:space="preserve"> </w:t>
      </w:r>
      <w:r w:rsidRPr="009C20B5">
        <w:rPr>
          <w:lang w:val="en-CA"/>
        </w:rPr>
        <w:t>grant.  </w:t>
      </w:r>
      <w:r w:rsidRPr="009C20B5">
        <w:rPr>
          <w:color w:val="45B0E1" w:themeColor="accent1" w:themeTint="99"/>
          <w:lang w:val="en-CA"/>
        </w:rPr>
        <w:t>[PROVIDE INSTRUCTIONS FOR OBTAINING GRANT NUMBERS AND CITATION INSTRUCTIONS]</w:t>
      </w:r>
      <w:r w:rsidRPr="009C20B5">
        <w:rPr>
          <w:lang w:val="en-CA"/>
        </w:rPr>
        <w:t> </w:t>
      </w:r>
      <w:r w:rsidRPr="009C20B5">
        <w:t> </w:t>
      </w:r>
    </w:p>
    <w:p w14:paraId="42F10D62" w14:textId="287D8E00" w:rsidR="009C20B5" w:rsidRPr="009C20B5" w:rsidRDefault="009C20B5">
      <w:pPr>
        <w:rPr>
          <w:color w:val="45B0E1" w:themeColor="accent1" w:themeTint="99"/>
          <w:lang w:val="en-CA"/>
        </w:rPr>
      </w:pPr>
      <w:r w:rsidRPr="009C20B5">
        <w:rPr>
          <w:color w:val="45B0E1" w:themeColor="accent1" w:themeTint="99"/>
          <w:lang w:val="en-CA"/>
        </w:rPr>
        <w:t>[INSERT INSTRUCTIONS ABOUT USING AND ACCESSING LOGOS AND OTHER BRANDED CONTENT]</w:t>
      </w:r>
    </w:p>
    <w:p w14:paraId="434D95BD" w14:textId="097ECA2C" w:rsidR="009C20B5" w:rsidRPr="008C3323" w:rsidRDefault="009C20B5">
      <w:pPr>
        <w:rPr>
          <w:b/>
          <w:bCs/>
        </w:rPr>
      </w:pPr>
      <w:r w:rsidRPr="008C3323">
        <w:rPr>
          <w:b/>
          <w:bCs/>
        </w:rPr>
        <w:t>Approval of Scholarly Works</w:t>
      </w:r>
    </w:p>
    <w:p w14:paraId="11F7704E" w14:textId="670E158C" w:rsidR="009C20B5" w:rsidRDefault="009C20B5">
      <w:pPr>
        <w:rPr>
          <w:lang w:val="en-CA"/>
        </w:rPr>
      </w:pPr>
      <w:r w:rsidRPr="009C20B5">
        <w:rPr>
          <w:lang w:val="en-CA"/>
        </w:rPr>
        <w:t xml:space="preserve">All scholarly work resulting from a collaboration with the </w:t>
      </w:r>
      <w:r w:rsidRPr="00B650FF">
        <w:rPr>
          <w:color w:val="45B0E1" w:themeColor="accent1" w:themeTint="99"/>
          <w:lang w:val="en-CA"/>
        </w:rPr>
        <w:t>NETWORK </w:t>
      </w:r>
      <w:r w:rsidRPr="009C20B5">
        <w:rPr>
          <w:lang w:val="en-CA"/>
        </w:rPr>
        <w:t xml:space="preserve">must identify and acknowledge the </w:t>
      </w:r>
      <w:r w:rsidRPr="00B650FF">
        <w:rPr>
          <w:color w:val="45B0E1" w:themeColor="accent1" w:themeTint="99"/>
          <w:lang w:val="en-CA"/>
        </w:rPr>
        <w:t xml:space="preserve">NETWORK </w:t>
      </w:r>
      <w:r w:rsidRPr="009C20B5">
        <w:rPr>
          <w:lang w:val="en-CA"/>
        </w:rPr>
        <w:t>as a collaborator or supporter. Authors must obtain explicit approval from all relevant entities </w:t>
      </w:r>
      <w:r w:rsidRPr="009C20B5">
        <w:rPr>
          <w:u w:val="single"/>
          <w:lang w:val="en-CA"/>
        </w:rPr>
        <w:t>before submission, dissemination or presentation</w:t>
      </w:r>
      <w:r w:rsidRPr="009C20B5">
        <w:rPr>
          <w:lang w:val="en-CA"/>
        </w:rPr>
        <w:t>, unless otherwise noted.</w:t>
      </w:r>
      <w:r w:rsidR="00B650FF">
        <w:rPr>
          <w:lang w:val="en-CA"/>
        </w:rPr>
        <w:t xml:space="preserve"> Approvals vary depending on how the </w:t>
      </w:r>
      <w:r w:rsidR="00B650FF" w:rsidRPr="00055A73">
        <w:rPr>
          <w:color w:val="45B0E1" w:themeColor="accent1" w:themeTint="99"/>
          <w:lang w:val="en-CA"/>
        </w:rPr>
        <w:t xml:space="preserve">NETWORK </w:t>
      </w:r>
      <w:r w:rsidR="00B650FF">
        <w:rPr>
          <w:lang w:val="en-CA"/>
        </w:rPr>
        <w:t xml:space="preserve">and its members are involved. All works identifying </w:t>
      </w:r>
      <w:r w:rsidR="00B650FF" w:rsidRPr="00055A73">
        <w:rPr>
          <w:color w:val="45B0E1" w:themeColor="accent1" w:themeTint="99"/>
          <w:lang w:val="en-CA"/>
        </w:rPr>
        <w:t xml:space="preserve">NETWORK </w:t>
      </w:r>
      <w:r w:rsidR="00B650FF">
        <w:rPr>
          <w:lang w:val="en-CA"/>
        </w:rPr>
        <w:t>members require both clinic and governing board approval. Deidentified clinic data</w:t>
      </w:r>
      <w:r w:rsidR="00055A73">
        <w:rPr>
          <w:lang w:val="en-CA"/>
        </w:rPr>
        <w:t xml:space="preserve"> sharing requires approval by the governing board, and </w:t>
      </w:r>
      <w:r w:rsidR="00055A73" w:rsidRPr="00055A73">
        <w:rPr>
          <w:color w:val="45B0E1" w:themeColor="accent1" w:themeTint="99"/>
          <w:lang w:val="en-CA"/>
        </w:rPr>
        <w:t xml:space="preserve">NETWORK </w:t>
      </w:r>
      <w:r w:rsidR="00055A73">
        <w:rPr>
          <w:lang w:val="en-CA"/>
        </w:rPr>
        <w:t xml:space="preserve">references require approval by the </w:t>
      </w:r>
      <w:r w:rsidR="00055A73" w:rsidRPr="00055A73">
        <w:rPr>
          <w:color w:val="45B0E1" w:themeColor="accent1" w:themeTint="99"/>
          <w:lang w:val="en-CA"/>
        </w:rPr>
        <w:t xml:space="preserve">NETWORK </w:t>
      </w:r>
      <w:r w:rsidR="00055A73">
        <w:rPr>
          <w:lang w:val="en-CA"/>
        </w:rPr>
        <w:t>Coordinating Center.</w:t>
      </w:r>
    </w:p>
    <w:p w14:paraId="79B7E052" w14:textId="24113912" w:rsidR="00055A73" w:rsidRDefault="00055A73">
      <w:pPr>
        <w:rPr>
          <w:lang w:val="en-CA"/>
        </w:rPr>
      </w:pPr>
      <w:r>
        <w:rPr>
          <w:lang w:val="en-CA"/>
        </w:rPr>
        <w:t>Review and Approval Process</w:t>
      </w:r>
    </w:p>
    <w:p w14:paraId="4AABBFDF" w14:textId="0BD5D434" w:rsidR="00055A73" w:rsidRDefault="00055A73" w:rsidP="00055A73">
      <w:pPr>
        <w:pStyle w:val="ListParagraph"/>
        <w:numPr>
          <w:ilvl w:val="0"/>
          <w:numId w:val="5"/>
        </w:numPr>
      </w:pPr>
      <w:r>
        <w:t xml:space="preserve">Author submits </w:t>
      </w:r>
      <w:r w:rsidR="000E0DC2">
        <w:t>near final drafts of manuscripts and other works</w:t>
      </w:r>
      <w:r w:rsidR="00234991">
        <w:t xml:space="preserve"> to </w:t>
      </w:r>
      <w:r w:rsidR="00234991" w:rsidRPr="00A53E85">
        <w:rPr>
          <w:color w:val="45B0E1" w:themeColor="accent1" w:themeTint="99"/>
        </w:rPr>
        <w:t>[ENTER CONTACT INFORMATION]</w:t>
      </w:r>
    </w:p>
    <w:p w14:paraId="4ECDD729" w14:textId="0FD72441" w:rsidR="00234991" w:rsidRDefault="00234991" w:rsidP="00055A73">
      <w:pPr>
        <w:pStyle w:val="ListParagraph"/>
        <w:numPr>
          <w:ilvl w:val="0"/>
          <w:numId w:val="5"/>
        </w:numPr>
      </w:pPr>
      <w:r w:rsidRPr="00A53E85">
        <w:rPr>
          <w:color w:val="45B0E1" w:themeColor="accent1" w:themeTint="99"/>
        </w:rPr>
        <w:t xml:space="preserve">NETWORK </w:t>
      </w:r>
      <w:r>
        <w:t>Coordinating Center</w:t>
      </w:r>
      <w:r w:rsidR="00B66D68">
        <w:t>:</w:t>
      </w:r>
    </w:p>
    <w:p w14:paraId="6BFA8CCE" w14:textId="26737022" w:rsidR="00B66D68" w:rsidRDefault="00B66D68" w:rsidP="00B66D68">
      <w:pPr>
        <w:pStyle w:val="ListParagraph"/>
        <w:numPr>
          <w:ilvl w:val="1"/>
          <w:numId w:val="5"/>
        </w:numPr>
      </w:pPr>
      <w:r>
        <w:t xml:space="preserve">Review and edit the </w:t>
      </w:r>
      <w:r w:rsidRPr="00A53E85">
        <w:rPr>
          <w:color w:val="45B0E1" w:themeColor="accent1" w:themeTint="99"/>
        </w:rPr>
        <w:t xml:space="preserve">NETWORK </w:t>
      </w:r>
      <w:r>
        <w:t>description</w:t>
      </w:r>
    </w:p>
    <w:p w14:paraId="70FF2F20" w14:textId="412837CB" w:rsidR="00A44AA9" w:rsidRDefault="00A44AA9" w:rsidP="00B66D68">
      <w:pPr>
        <w:pStyle w:val="ListParagraph"/>
        <w:numPr>
          <w:ilvl w:val="1"/>
          <w:numId w:val="5"/>
        </w:numPr>
      </w:pPr>
      <w:r>
        <w:t xml:space="preserve">Review and edit </w:t>
      </w:r>
      <w:r w:rsidR="00A53E85" w:rsidRPr="00A53E85">
        <w:rPr>
          <w:color w:val="45B0E1" w:themeColor="accent1" w:themeTint="99"/>
        </w:rPr>
        <w:t>NETWORK</w:t>
      </w:r>
      <w:r w:rsidR="00A53E85">
        <w:t xml:space="preserve">, member, and </w:t>
      </w:r>
      <w:r w:rsidR="00A53E85" w:rsidRPr="00A53E85">
        <w:rPr>
          <w:color w:val="45B0E1" w:themeColor="accent1" w:themeTint="99"/>
        </w:rPr>
        <w:t xml:space="preserve">LEAD INSTITUTION </w:t>
      </w:r>
      <w:r>
        <w:t>acknowledgements</w:t>
      </w:r>
    </w:p>
    <w:p w14:paraId="1C6755E1" w14:textId="77C2452A" w:rsidR="00947BE3" w:rsidRDefault="00947BE3" w:rsidP="00B66D68">
      <w:pPr>
        <w:pStyle w:val="ListParagraph"/>
        <w:numPr>
          <w:ilvl w:val="1"/>
          <w:numId w:val="5"/>
        </w:numPr>
      </w:pPr>
      <w:r>
        <w:t>Forwards document to the NETWORK GOVERNING BOARD</w:t>
      </w:r>
      <w:r w:rsidR="001252C2">
        <w:t>, as needed</w:t>
      </w:r>
    </w:p>
    <w:p w14:paraId="3EA4CD9A" w14:textId="5A9423DD" w:rsidR="001252C2" w:rsidRPr="00480295" w:rsidRDefault="001252C2" w:rsidP="001252C2">
      <w:pPr>
        <w:pStyle w:val="ListParagraph"/>
        <w:numPr>
          <w:ilvl w:val="0"/>
          <w:numId w:val="5"/>
        </w:numPr>
        <w:rPr>
          <w:color w:val="45B0E1" w:themeColor="accent1" w:themeTint="99"/>
        </w:rPr>
      </w:pPr>
      <w:r w:rsidRPr="00480295">
        <w:rPr>
          <w:color w:val="45B0E1" w:themeColor="accent1" w:themeTint="99"/>
        </w:rPr>
        <w:t>NETWORK GOVERNING BOARD</w:t>
      </w:r>
    </w:p>
    <w:p w14:paraId="6A78653B" w14:textId="132B20CC" w:rsidR="001252C2" w:rsidRDefault="00885536" w:rsidP="001252C2">
      <w:pPr>
        <w:pStyle w:val="ListParagraph"/>
        <w:numPr>
          <w:ilvl w:val="1"/>
          <w:numId w:val="5"/>
        </w:numPr>
      </w:pPr>
      <w:r>
        <w:t>Will respond w</w:t>
      </w:r>
      <w:r w:rsidR="001C4672">
        <w:t>ithin two weeks:</w:t>
      </w:r>
    </w:p>
    <w:p w14:paraId="28DD8571" w14:textId="08CCCF9A" w:rsidR="001C4672" w:rsidRDefault="001C4672" w:rsidP="001C4672">
      <w:pPr>
        <w:pStyle w:val="ListParagraph"/>
        <w:numPr>
          <w:ilvl w:val="2"/>
          <w:numId w:val="5"/>
        </w:numPr>
      </w:pPr>
      <w:r>
        <w:t>Approving without changes</w:t>
      </w:r>
      <w:r w:rsidR="007138CC">
        <w:t xml:space="preserve"> or</w:t>
      </w:r>
    </w:p>
    <w:p w14:paraId="6E0E4C3A" w14:textId="7BA7919A" w:rsidR="001C4672" w:rsidRDefault="001C4672" w:rsidP="001C4672">
      <w:pPr>
        <w:pStyle w:val="ListParagraph"/>
        <w:numPr>
          <w:ilvl w:val="2"/>
          <w:numId w:val="5"/>
        </w:numPr>
      </w:pPr>
      <w:r>
        <w:t xml:space="preserve">Requesting further discussion at the next </w:t>
      </w:r>
      <w:r w:rsidRPr="00480295">
        <w:rPr>
          <w:color w:val="45B0E1" w:themeColor="accent1" w:themeTint="99"/>
        </w:rPr>
        <w:t>NETWORK GOVERNING BOARD</w:t>
      </w:r>
      <w:r>
        <w:t xml:space="preserve"> meeting</w:t>
      </w:r>
    </w:p>
    <w:p w14:paraId="7D15F309" w14:textId="5A3E404B" w:rsidR="00480295" w:rsidRPr="00C64A2A" w:rsidRDefault="00480295" w:rsidP="00480295">
      <w:pPr>
        <w:rPr>
          <w:u w:val="single"/>
        </w:rPr>
      </w:pPr>
      <w:r w:rsidRPr="00C64A2A">
        <w:rPr>
          <w:i/>
          <w:iCs/>
          <w:u w:val="single"/>
          <w:lang w:val="en-CA"/>
        </w:rPr>
        <w:t>Criteria for </w:t>
      </w:r>
      <w:r w:rsidR="008F764B" w:rsidRPr="008F764B">
        <w:rPr>
          <w:i/>
          <w:iCs/>
          <w:color w:val="4C94D8" w:themeColor="text2" w:themeTint="80"/>
          <w:u w:val="single"/>
          <w:lang w:val="en-CA"/>
        </w:rPr>
        <w:t xml:space="preserve">NETWORK </w:t>
      </w:r>
      <w:r w:rsidR="008F764B">
        <w:rPr>
          <w:i/>
          <w:iCs/>
          <w:u w:val="single"/>
          <w:lang w:val="en-CA"/>
        </w:rPr>
        <w:t xml:space="preserve">Coordinating Center and </w:t>
      </w:r>
      <w:r w:rsidR="008F764B" w:rsidRPr="008F764B">
        <w:rPr>
          <w:i/>
          <w:iCs/>
          <w:color w:val="4C94D8" w:themeColor="text2" w:themeTint="80"/>
          <w:u w:val="single"/>
          <w:lang w:val="en-CA"/>
        </w:rPr>
        <w:t xml:space="preserve">GOVERNING BOARD </w:t>
      </w:r>
      <w:r w:rsidRPr="00C64A2A">
        <w:rPr>
          <w:i/>
          <w:iCs/>
          <w:u w:val="single"/>
          <w:lang w:val="en-CA"/>
        </w:rPr>
        <w:t>review and approval:</w:t>
      </w:r>
      <w:r w:rsidRPr="00C64A2A">
        <w:rPr>
          <w:u w:val="single"/>
        </w:rPr>
        <w:t> </w:t>
      </w:r>
    </w:p>
    <w:p w14:paraId="4E19A4E4" w14:textId="7F26F2A7" w:rsidR="00480295" w:rsidRPr="00480295" w:rsidRDefault="00480295" w:rsidP="00480295">
      <w:pPr>
        <w:numPr>
          <w:ilvl w:val="0"/>
          <w:numId w:val="6"/>
        </w:numPr>
      </w:pPr>
      <w:r w:rsidRPr="00480295">
        <w:rPr>
          <w:lang w:val="en-CA"/>
        </w:rPr>
        <w:t xml:space="preserve">Manuscript appropriately describes the </w:t>
      </w:r>
      <w:r w:rsidR="005B6A46" w:rsidRPr="005B6A46">
        <w:rPr>
          <w:color w:val="45B0E1" w:themeColor="accent1" w:themeTint="99"/>
          <w:lang w:val="en-CA"/>
        </w:rPr>
        <w:t>NETWORK</w:t>
      </w:r>
      <w:r w:rsidRPr="005B6A46">
        <w:rPr>
          <w:color w:val="45B0E1" w:themeColor="accent1" w:themeTint="99"/>
          <w:lang w:val="en-CA"/>
        </w:rPr>
        <w:t xml:space="preserve"> </w:t>
      </w:r>
      <w:r w:rsidRPr="00480295">
        <w:rPr>
          <w:lang w:val="en-CA"/>
        </w:rPr>
        <w:t>overall, the </w:t>
      </w:r>
      <w:r w:rsidR="005B6A46" w:rsidRPr="005B6A46">
        <w:rPr>
          <w:color w:val="45B0E1" w:themeColor="accent1" w:themeTint="99"/>
          <w:lang w:val="en-CA"/>
        </w:rPr>
        <w:t>NETWORK</w:t>
      </w:r>
      <w:r w:rsidRPr="005B6A46">
        <w:rPr>
          <w:color w:val="45B0E1" w:themeColor="accent1" w:themeTint="99"/>
          <w:lang w:val="en-CA"/>
        </w:rPr>
        <w:t xml:space="preserve"> </w:t>
      </w:r>
      <w:r w:rsidRPr="00480295">
        <w:rPr>
          <w:lang w:val="en-CA"/>
        </w:rPr>
        <w:t>Coordinating Center, and member practices.</w:t>
      </w:r>
      <w:r w:rsidRPr="00480295">
        <w:t> </w:t>
      </w:r>
    </w:p>
    <w:p w14:paraId="48D7AC26" w14:textId="7AE5228D" w:rsidR="00480295" w:rsidRPr="00480295" w:rsidRDefault="00480295" w:rsidP="00480295">
      <w:pPr>
        <w:numPr>
          <w:ilvl w:val="0"/>
          <w:numId w:val="7"/>
        </w:numPr>
      </w:pPr>
      <w:r w:rsidRPr="00480295">
        <w:rPr>
          <w:lang w:val="en-CA"/>
        </w:rPr>
        <w:t>Manuscript does not identify </w:t>
      </w:r>
      <w:r w:rsidR="005B6A46" w:rsidRPr="005B6A46">
        <w:rPr>
          <w:color w:val="45B0E1" w:themeColor="accent1" w:themeTint="99"/>
          <w:lang w:val="en-CA"/>
        </w:rPr>
        <w:t xml:space="preserve">NETWORK </w:t>
      </w:r>
      <w:r w:rsidRPr="00480295">
        <w:rPr>
          <w:lang w:val="en-CA"/>
        </w:rPr>
        <w:t>member sites (unless lead author has explicit approval from sites</w:t>
      </w:r>
      <w:r w:rsidRPr="00480295">
        <w:t> </w:t>
      </w:r>
    </w:p>
    <w:p w14:paraId="14F4082C" w14:textId="77777777" w:rsidR="00480295" w:rsidRPr="00480295" w:rsidRDefault="00480295" w:rsidP="00480295">
      <w:pPr>
        <w:numPr>
          <w:ilvl w:val="0"/>
          <w:numId w:val="8"/>
        </w:numPr>
      </w:pPr>
      <w:r w:rsidRPr="00480295">
        <w:rPr>
          <w:lang w:val="en-CA"/>
        </w:rPr>
        <w:t>No site names (unless have explicit approval from sites)</w:t>
      </w:r>
      <w:r w:rsidRPr="00480295">
        <w:t> </w:t>
      </w:r>
    </w:p>
    <w:p w14:paraId="70EA35B5" w14:textId="1A09A96C" w:rsidR="00480295" w:rsidRPr="00480295" w:rsidRDefault="005B6A46" w:rsidP="00480295">
      <w:pPr>
        <w:numPr>
          <w:ilvl w:val="0"/>
          <w:numId w:val="9"/>
        </w:numPr>
      </w:pPr>
      <w:r w:rsidRPr="005B6A46">
        <w:rPr>
          <w:color w:val="45B0E1" w:themeColor="accent1" w:themeTint="99"/>
          <w:lang w:val="en-CA"/>
        </w:rPr>
        <w:lastRenderedPageBreak/>
        <w:t xml:space="preserve">NETWORK </w:t>
      </w:r>
      <w:r>
        <w:rPr>
          <w:color w:val="45B0E1" w:themeColor="accent1" w:themeTint="99"/>
          <w:lang w:val="en-CA"/>
        </w:rPr>
        <w:t xml:space="preserve">GOVERNING BOARD </w:t>
      </w:r>
      <w:r w:rsidR="00480295" w:rsidRPr="00480295">
        <w:rPr>
          <w:lang w:val="en-CA"/>
        </w:rPr>
        <w:t xml:space="preserve">and </w:t>
      </w:r>
      <w:r w:rsidRPr="005B6A46">
        <w:rPr>
          <w:color w:val="45B0E1" w:themeColor="accent1" w:themeTint="99"/>
          <w:lang w:val="en-CA"/>
        </w:rPr>
        <w:t xml:space="preserve">NETWORK </w:t>
      </w:r>
      <w:r w:rsidR="00480295" w:rsidRPr="00480295">
        <w:rPr>
          <w:lang w:val="en-CA"/>
        </w:rPr>
        <w:t>Coordinating Center will be alert to the possibility of inadvertently identifying participating member sites, even if not specifically identified (e.g., listing states if only one or two </w:t>
      </w:r>
      <w:r w:rsidR="00DB5E4A" w:rsidRPr="005B6A46">
        <w:rPr>
          <w:color w:val="45B0E1" w:themeColor="accent1" w:themeTint="99"/>
          <w:lang w:val="en-CA"/>
        </w:rPr>
        <w:t xml:space="preserve">NETWORK </w:t>
      </w:r>
      <w:r w:rsidR="00480295" w:rsidRPr="00480295">
        <w:rPr>
          <w:lang w:val="en-CA"/>
        </w:rPr>
        <w:t xml:space="preserve">practices are located in the state, mention of a military practice participant if only one military practice exists in the </w:t>
      </w:r>
      <w:r w:rsidR="00DB5E4A" w:rsidRPr="005B6A46">
        <w:rPr>
          <w:color w:val="45B0E1" w:themeColor="accent1" w:themeTint="99"/>
          <w:lang w:val="en-CA"/>
        </w:rPr>
        <w:t>NETWORK</w:t>
      </w:r>
      <w:r w:rsidR="00480295" w:rsidRPr="00480295">
        <w:rPr>
          <w:lang w:val="en-CA"/>
        </w:rPr>
        <w:t>, relationship of authors to sites)</w:t>
      </w:r>
      <w:r w:rsidR="00480295" w:rsidRPr="00480295">
        <w:t> </w:t>
      </w:r>
    </w:p>
    <w:p w14:paraId="641B43A8" w14:textId="6D98EB63" w:rsidR="00480295" w:rsidRPr="00480295" w:rsidRDefault="00480295" w:rsidP="00480295">
      <w:pPr>
        <w:numPr>
          <w:ilvl w:val="0"/>
          <w:numId w:val="10"/>
        </w:numPr>
      </w:pPr>
      <w:r w:rsidRPr="00480295">
        <w:rPr>
          <w:lang w:val="en-CA"/>
        </w:rPr>
        <w:t xml:space="preserve">The </w:t>
      </w:r>
      <w:r w:rsidR="00DB5E4A" w:rsidRPr="005B6A46">
        <w:rPr>
          <w:color w:val="45B0E1" w:themeColor="accent1" w:themeTint="99"/>
          <w:lang w:val="en-CA"/>
        </w:rPr>
        <w:t xml:space="preserve">NETWORK </w:t>
      </w:r>
      <w:r w:rsidRPr="00480295">
        <w:rPr>
          <w:lang w:val="en-CA"/>
        </w:rPr>
        <w:t xml:space="preserve">Coordinating Center and </w:t>
      </w:r>
      <w:r w:rsidR="00F3578B" w:rsidRPr="00F3578B">
        <w:rPr>
          <w:color w:val="45B0E1" w:themeColor="accent1" w:themeTint="99"/>
          <w:lang w:val="en-CA"/>
        </w:rPr>
        <w:t>GOVERNING BOARD</w:t>
      </w:r>
      <w:r w:rsidRPr="00F3578B">
        <w:rPr>
          <w:color w:val="45B0E1" w:themeColor="accent1" w:themeTint="99"/>
          <w:lang w:val="en-CA"/>
        </w:rPr>
        <w:t xml:space="preserve"> </w:t>
      </w:r>
      <w:r w:rsidRPr="00480295">
        <w:rPr>
          <w:lang w:val="en-CA"/>
        </w:rPr>
        <w:t>will review materials exclusively for the criteria described above (i.e. will not review the scientific merit of the manuscript).</w:t>
      </w:r>
      <w:r w:rsidRPr="00480295">
        <w:t> </w:t>
      </w:r>
    </w:p>
    <w:p w14:paraId="04FF7B3F" w14:textId="3DB40C1C" w:rsidR="00480295" w:rsidRPr="00480295" w:rsidRDefault="00480295" w:rsidP="00480295">
      <w:pPr>
        <w:numPr>
          <w:ilvl w:val="0"/>
          <w:numId w:val="11"/>
        </w:numPr>
      </w:pPr>
      <w:r w:rsidRPr="00480295">
        <w:rPr>
          <w:lang w:val="en-CA"/>
        </w:rPr>
        <w:t xml:space="preserve">If further discussion is requested by the </w:t>
      </w:r>
      <w:r w:rsidR="00F3578B" w:rsidRPr="00F3578B">
        <w:rPr>
          <w:color w:val="45B0E1" w:themeColor="accent1" w:themeTint="99"/>
          <w:lang w:val="en-CA"/>
        </w:rPr>
        <w:t>GOVERNING BOARD</w:t>
      </w:r>
      <w:r w:rsidRPr="00480295">
        <w:rPr>
          <w:lang w:val="en-CA"/>
        </w:rPr>
        <w:t>, it will be discussed at the next meeting.</w:t>
      </w:r>
      <w:r w:rsidRPr="00480295">
        <w:t> </w:t>
      </w:r>
    </w:p>
    <w:p w14:paraId="5827D2FD" w14:textId="4C45A0FE" w:rsidR="00480295" w:rsidRPr="00480295" w:rsidRDefault="00480295" w:rsidP="00480295">
      <w:pPr>
        <w:numPr>
          <w:ilvl w:val="0"/>
          <w:numId w:val="12"/>
        </w:numPr>
      </w:pPr>
      <w:r w:rsidRPr="00480295">
        <w:rPr>
          <w:lang w:val="en-CA"/>
        </w:rPr>
        <w:t>The </w:t>
      </w:r>
      <w:r w:rsidR="00F3578B" w:rsidRPr="005B6A46">
        <w:rPr>
          <w:color w:val="45B0E1" w:themeColor="accent1" w:themeTint="99"/>
          <w:lang w:val="en-CA"/>
        </w:rPr>
        <w:t xml:space="preserve">NETWORK </w:t>
      </w:r>
      <w:r w:rsidRPr="00480295">
        <w:rPr>
          <w:lang w:val="en-CA"/>
        </w:rPr>
        <w:t>Coordinating Center will correspond with the author to provide a status update, next steps, and answer any questions.</w:t>
      </w:r>
      <w:r w:rsidRPr="00480295">
        <w:t> </w:t>
      </w:r>
    </w:p>
    <w:p w14:paraId="4658B378" w14:textId="5B5B2D20" w:rsidR="005970DF" w:rsidRPr="00C64A2A" w:rsidRDefault="005970DF" w:rsidP="005970DF">
      <w:pPr>
        <w:rPr>
          <w:i/>
          <w:iCs/>
          <w:u w:val="single"/>
        </w:rPr>
      </w:pPr>
      <w:r w:rsidRPr="00C64A2A">
        <w:rPr>
          <w:i/>
          <w:iCs/>
          <w:u w:val="single"/>
          <w:lang w:val="en-CA"/>
        </w:rPr>
        <w:t>Criteria for approval by member practices (if needed)</w:t>
      </w:r>
    </w:p>
    <w:p w14:paraId="53E9D2FE" w14:textId="4B613A8E" w:rsidR="005970DF" w:rsidRPr="005970DF" w:rsidRDefault="005970DF" w:rsidP="005970DF">
      <w:pPr>
        <w:numPr>
          <w:ilvl w:val="0"/>
          <w:numId w:val="13"/>
        </w:numPr>
      </w:pPr>
      <w:r w:rsidRPr="005970DF">
        <w:rPr>
          <w:lang w:val="en-CA"/>
        </w:rPr>
        <w:t xml:space="preserve">If </w:t>
      </w:r>
      <w:r w:rsidR="00193D05">
        <w:rPr>
          <w:lang w:val="en-CA"/>
        </w:rPr>
        <w:t xml:space="preserve">the </w:t>
      </w:r>
      <w:r w:rsidRPr="005970DF">
        <w:rPr>
          <w:lang w:val="en-CA"/>
        </w:rPr>
        <w:t>manuscript or report identifies </w:t>
      </w:r>
      <w:r w:rsidR="00E52CEA" w:rsidRPr="00E52CEA">
        <w:rPr>
          <w:color w:val="45B0E1" w:themeColor="accent1" w:themeTint="99"/>
          <w:lang w:val="en-CA"/>
        </w:rPr>
        <w:t>NETWORK</w:t>
      </w:r>
      <w:r w:rsidRPr="00E52CEA">
        <w:rPr>
          <w:color w:val="45B0E1" w:themeColor="accent1" w:themeTint="99"/>
          <w:lang w:val="en-CA"/>
        </w:rPr>
        <w:t xml:space="preserve"> </w:t>
      </w:r>
      <w:r w:rsidRPr="005970DF">
        <w:rPr>
          <w:lang w:val="en-CA"/>
        </w:rPr>
        <w:t xml:space="preserve">member practice(s), the </w:t>
      </w:r>
      <w:r w:rsidR="00E52CEA" w:rsidRPr="00E52CEA">
        <w:rPr>
          <w:color w:val="45B0E1" w:themeColor="accent1" w:themeTint="99"/>
          <w:lang w:val="en-CA"/>
        </w:rPr>
        <w:t xml:space="preserve">NETWORK </w:t>
      </w:r>
      <w:r w:rsidRPr="005970DF">
        <w:rPr>
          <w:lang w:val="en-CA"/>
        </w:rPr>
        <w:t>Coordinating Center also sends it to the collaborating member practice for review.</w:t>
      </w:r>
      <w:r w:rsidRPr="005970DF">
        <w:t> </w:t>
      </w:r>
    </w:p>
    <w:p w14:paraId="4C50304A" w14:textId="3E8E556B" w:rsidR="005970DF" w:rsidRPr="005970DF" w:rsidRDefault="0035139A" w:rsidP="005970DF">
      <w:pPr>
        <w:numPr>
          <w:ilvl w:val="0"/>
          <w:numId w:val="14"/>
        </w:numPr>
      </w:pPr>
      <w:r>
        <w:rPr>
          <w:lang w:val="en-CA"/>
        </w:rPr>
        <w:t>Clinic</w:t>
      </w:r>
      <w:r w:rsidR="005970DF" w:rsidRPr="005970DF">
        <w:rPr>
          <w:lang w:val="en-CA"/>
        </w:rPr>
        <w:t xml:space="preserve"> champion at collaborating member practice reviews and responds to the </w:t>
      </w:r>
      <w:r w:rsidRPr="00E52CEA">
        <w:rPr>
          <w:color w:val="45B0E1" w:themeColor="accent1" w:themeTint="99"/>
          <w:lang w:val="en-CA"/>
        </w:rPr>
        <w:t xml:space="preserve">NETWORK </w:t>
      </w:r>
      <w:r w:rsidR="005970DF" w:rsidRPr="005970DF">
        <w:rPr>
          <w:lang w:val="en-CA"/>
        </w:rPr>
        <w:t>Coordinating Center </w:t>
      </w:r>
      <w:r w:rsidR="005970DF" w:rsidRPr="005970DF">
        <w:rPr>
          <w:u w:val="single"/>
          <w:lang w:val="en-CA"/>
        </w:rPr>
        <w:t>within two weeks</w:t>
      </w:r>
      <w:r w:rsidR="005970DF" w:rsidRPr="005970DF">
        <w:rPr>
          <w:lang w:val="en-CA"/>
        </w:rPr>
        <w:t> of receiving the manuscript or report:</w:t>
      </w:r>
      <w:r w:rsidR="005970DF" w:rsidRPr="005970DF">
        <w:t> </w:t>
      </w:r>
    </w:p>
    <w:p w14:paraId="3B5974CE" w14:textId="77777777" w:rsidR="005970DF" w:rsidRPr="005970DF" w:rsidRDefault="005970DF" w:rsidP="0035139A">
      <w:pPr>
        <w:numPr>
          <w:ilvl w:val="0"/>
          <w:numId w:val="15"/>
        </w:numPr>
        <w:tabs>
          <w:tab w:val="clear" w:pos="720"/>
          <w:tab w:val="num" w:pos="1080"/>
        </w:tabs>
        <w:ind w:left="1080"/>
      </w:pPr>
      <w:r w:rsidRPr="005970DF">
        <w:rPr>
          <w:lang w:val="en-CA"/>
        </w:rPr>
        <w:t>Approving manuscript or report without changes OR</w:t>
      </w:r>
      <w:r w:rsidRPr="005970DF">
        <w:t> </w:t>
      </w:r>
    </w:p>
    <w:p w14:paraId="5E24C320" w14:textId="77777777" w:rsidR="00800228" w:rsidRDefault="005970DF" w:rsidP="00800228">
      <w:pPr>
        <w:numPr>
          <w:ilvl w:val="0"/>
          <w:numId w:val="16"/>
        </w:numPr>
        <w:tabs>
          <w:tab w:val="clear" w:pos="720"/>
          <w:tab w:val="num" w:pos="1080"/>
        </w:tabs>
        <w:ind w:left="1080"/>
      </w:pPr>
      <w:r w:rsidRPr="005970DF">
        <w:rPr>
          <w:lang w:val="en-CA"/>
        </w:rPr>
        <w:t>Requesting changes</w:t>
      </w:r>
      <w:r w:rsidRPr="005970DF">
        <w:t> </w:t>
      </w:r>
    </w:p>
    <w:p w14:paraId="2427EDD4" w14:textId="341E8B5A" w:rsidR="005970DF" w:rsidRPr="005970DF" w:rsidRDefault="005970DF" w:rsidP="00800228">
      <w:pPr>
        <w:numPr>
          <w:ilvl w:val="0"/>
          <w:numId w:val="16"/>
        </w:numPr>
        <w:tabs>
          <w:tab w:val="clear" w:pos="720"/>
          <w:tab w:val="num" w:pos="1080"/>
        </w:tabs>
        <w:ind w:left="1080"/>
      </w:pPr>
      <w:r w:rsidRPr="00800228">
        <w:rPr>
          <w:lang w:val="en-CA"/>
        </w:rPr>
        <w:t xml:space="preserve">If changes are requested, the </w:t>
      </w:r>
      <w:r w:rsidR="00800228" w:rsidRPr="00E52CEA">
        <w:rPr>
          <w:color w:val="45B0E1" w:themeColor="accent1" w:themeTint="99"/>
          <w:lang w:val="en-CA"/>
        </w:rPr>
        <w:t xml:space="preserve">NETWORK </w:t>
      </w:r>
      <w:r w:rsidRPr="00800228">
        <w:rPr>
          <w:lang w:val="en-CA"/>
        </w:rPr>
        <w:t xml:space="preserve">Coordinating Center will facilitate correspondence between the </w:t>
      </w:r>
      <w:r w:rsidR="00EF2493">
        <w:rPr>
          <w:lang w:val="en-CA"/>
        </w:rPr>
        <w:t>clinic</w:t>
      </w:r>
      <w:r w:rsidRPr="00800228">
        <w:rPr>
          <w:lang w:val="en-CA"/>
        </w:rPr>
        <w:t xml:space="preserve"> champion and the study PI to edit the document. </w:t>
      </w:r>
      <w:r w:rsidRPr="005970DF">
        <w:t> </w:t>
      </w:r>
    </w:p>
    <w:p w14:paraId="6FEDD4EC" w14:textId="4D911FC9" w:rsidR="00480295" w:rsidRPr="00EF2493" w:rsidRDefault="003617D3" w:rsidP="00480295">
      <w:pPr>
        <w:rPr>
          <w:i/>
          <w:iCs/>
          <w:color w:val="000000" w:themeColor="text1"/>
          <w:lang w:val="en-CA"/>
        </w:rPr>
      </w:pPr>
      <w:r w:rsidRPr="00EF2493">
        <w:rPr>
          <w:i/>
          <w:iCs/>
          <w:u w:val="single"/>
        </w:rPr>
        <w:t>Suggestion</w:t>
      </w:r>
      <w:r w:rsidRPr="00EF2493">
        <w:rPr>
          <w:i/>
          <w:iCs/>
        </w:rPr>
        <w:t>: Review criteria and approval processes may be less stringent for posters, abstracts, and presentations</w:t>
      </w:r>
      <w:r w:rsidR="002A711F" w:rsidRPr="00EF2493">
        <w:rPr>
          <w:i/>
          <w:iCs/>
        </w:rPr>
        <w:t xml:space="preserve">, requiring notification of the </w:t>
      </w:r>
      <w:r w:rsidR="002A711F" w:rsidRPr="00EF2493">
        <w:rPr>
          <w:i/>
          <w:iCs/>
          <w:color w:val="45B0E1" w:themeColor="accent1" w:themeTint="99"/>
          <w:lang w:val="en-CA"/>
        </w:rPr>
        <w:t xml:space="preserve">NETWORK </w:t>
      </w:r>
      <w:r w:rsidR="002A711F" w:rsidRPr="00EF2493">
        <w:rPr>
          <w:i/>
          <w:iCs/>
          <w:color w:val="000000" w:themeColor="text1"/>
          <w:lang w:val="en-CA"/>
        </w:rPr>
        <w:t>Coordinating Center unless clinics are identified.</w:t>
      </w:r>
    </w:p>
    <w:p w14:paraId="4AD7A25E" w14:textId="17A7B5EB" w:rsidR="00801A30" w:rsidRPr="00C64A2A" w:rsidRDefault="00801A30" w:rsidP="00801A30">
      <w:pPr>
        <w:rPr>
          <w:i/>
          <w:iCs/>
          <w:color w:val="000000" w:themeColor="text1"/>
          <w:u w:val="single"/>
        </w:rPr>
      </w:pPr>
      <w:r w:rsidRPr="00C64A2A">
        <w:rPr>
          <w:i/>
          <w:iCs/>
          <w:color w:val="000000" w:themeColor="text1"/>
          <w:u w:val="single"/>
          <w:lang w:val="en-CA"/>
        </w:rPr>
        <w:t xml:space="preserve">Best practices for including representatives from </w:t>
      </w:r>
      <w:r w:rsidR="009A75EA" w:rsidRPr="00C64A2A">
        <w:rPr>
          <w:color w:val="45B0E1" w:themeColor="accent1" w:themeTint="99"/>
          <w:u w:val="single"/>
          <w:lang w:val="en-CA"/>
        </w:rPr>
        <w:t xml:space="preserve">NETWORK </w:t>
      </w:r>
      <w:r w:rsidRPr="00C64A2A">
        <w:rPr>
          <w:i/>
          <w:iCs/>
          <w:color w:val="000000" w:themeColor="text1"/>
          <w:u w:val="single"/>
          <w:lang w:val="en-CA"/>
        </w:rPr>
        <w:t>sites as authors in publications </w:t>
      </w:r>
      <w:r w:rsidRPr="00C64A2A">
        <w:rPr>
          <w:i/>
          <w:iCs/>
          <w:color w:val="000000" w:themeColor="text1"/>
          <w:u w:val="single"/>
        </w:rPr>
        <w:t> </w:t>
      </w:r>
    </w:p>
    <w:p w14:paraId="4D7CBC46" w14:textId="77777777" w:rsidR="00801A30" w:rsidRPr="00801A30" w:rsidRDefault="00801A30" w:rsidP="00801A30">
      <w:pPr>
        <w:numPr>
          <w:ilvl w:val="0"/>
          <w:numId w:val="18"/>
        </w:numPr>
        <w:rPr>
          <w:color w:val="000000" w:themeColor="text1"/>
        </w:rPr>
      </w:pPr>
      <w:r w:rsidRPr="00801A30">
        <w:rPr>
          <w:color w:val="000000" w:themeColor="text1"/>
          <w:lang w:val="en-CA"/>
        </w:rPr>
        <w:t>Investigators should include champions in review and discussion of results so they may contribute to the interpretation of study findings</w:t>
      </w:r>
      <w:r w:rsidRPr="00801A30">
        <w:rPr>
          <w:color w:val="000000" w:themeColor="text1"/>
        </w:rPr>
        <w:t> </w:t>
      </w:r>
    </w:p>
    <w:p w14:paraId="454FB840" w14:textId="0AAD26D2" w:rsidR="00801A30" w:rsidRPr="00801A30" w:rsidRDefault="00801A30" w:rsidP="00801A30">
      <w:pPr>
        <w:numPr>
          <w:ilvl w:val="0"/>
          <w:numId w:val="19"/>
        </w:numPr>
        <w:rPr>
          <w:color w:val="000000" w:themeColor="text1"/>
        </w:rPr>
      </w:pPr>
      <w:r w:rsidRPr="00801A30">
        <w:rPr>
          <w:color w:val="000000" w:themeColor="text1"/>
          <w:lang w:val="en-CA"/>
        </w:rPr>
        <w:t xml:space="preserve">Investigators must ensure champions understand authorship responsibilities and meet the </w:t>
      </w:r>
      <w:r w:rsidR="009A75EA" w:rsidRPr="00E52CEA">
        <w:rPr>
          <w:color w:val="45B0E1" w:themeColor="accent1" w:themeTint="99"/>
          <w:lang w:val="en-CA"/>
        </w:rPr>
        <w:t>NETWORK</w:t>
      </w:r>
      <w:r w:rsidR="009A75EA">
        <w:rPr>
          <w:color w:val="45B0E1" w:themeColor="accent1" w:themeTint="99"/>
          <w:lang w:val="en-CA"/>
        </w:rPr>
        <w:t xml:space="preserve"> </w:t>
      </w:r>
      <w:r w:rsidRPr="00801A30">
        <w:rPr>
          <w:color w:val="000000" w:themeColor="text1"/>
          <w:lang w:val="en-CA"/>
        </w:rPr>
        <w:t>authorship criteria</w:t>
      </w:r>
      <w:r w:rsidRPr="00801A30">
        <w:rPr>
          <w:color w:val="000000" w:themeColor="text1"/>
        </w:rPr>
        <w:t> </w:t>
      </w:r>
    </w:p>
    <w:p w14:paraId="1E5C3B88" w14:textId="1ACC380A" w:rsidR="00801A30" w:rsidRPr="00801A30" w:rsidRDefault="00801A30" w:rsidP="00801A30">
      <w:pPr>
        <w:numPr>
          <w:ilvl w:val="0"/>
          <w:numId w:val="20"/>
        </w:numPr>
        <w:rPr>
          <w:color w:val="000000" w:themeColor="text1"/>
        </w:rPr>
      </w:pPr>
      <w:r w:rsidRPr="00801A30">
        <w:rPr>
          <w:color w:val="000000" w:themeColor="text1"/>
          <w:lang w:val="en-CA"/>
        </w:rPr>
        <w:lastRenderedPageBreak/>
        <w:t xml:space="preserve">Investigators should include the </w:t>
      </w:r>
      <w:r w:rsidR="009A75EA" w:rsidRPr="00E52CEA">
        <w:rPr>
          <w:color w:val="45B0E1" w:themeColor="accent1" w:themeTint="99"/>
          <w:lang w:val="en-CA"/>
        </w:rPr>
        <w:t>NETWORK</w:t>
      </w:r>
      <w:r w:rsidR="009A75EA">
        <w:rPr>
          <w:color w:val="45B0E1" w:themeColor="accent1" w:themeTint="99"/>
          <w:lang w:val="en-CA"/>
        </w:rPr>
        <w:t xml:space="preserve"> </w:t>
      </w:r>
      <w:r w:rsidRPr="00801A30">
        <w:rPr>
          <w:color w:val="000000" w:themeColor="text1"/>
          <w:lang w:val="en-CA"/>
        </w:rPr>
        <w:t>Coordinating Center in correspondence with champions about authorship</w:t>
      </w:r>
      <w:r w:rsidRPr="00801A30">
        <w:rPr>
          <w:color w:val="000000" w:themeColor="text1"/>
        </w:rPr>
        <w:t> </w:t>
      </w:r>
    </w:p>
    <w:p w14:paraId="1682A859" w14:textId="2E630FB6" w:rsidR="00801A30" w:rsidRPr="00192F5F" w:rsidRDefault="00192F5F" w:rsidP="00480295">
      <w:pPr>
        <w:rPr>
          <w:b/>
          <w:bCs/>
          <w:color w:val="000000" w:themeColor="text1"/>
        </w:rPr>
      </w:pPr>
      <w:r w:rsidRPr="00192F5F">
        <w:rPr>
          <w:b/>
          <w:bCs/>
          <w:color w:val="000000" w:themeColor="text1"/>
        </w:rPr>
        <w:t>Dissemination of Results</w:t>
      </w:r>
    </w:p>
    <w:p w14:paraId="69489F9D" w14:textId="5295ECEC" w:rsidR="00890DD3" w:rsidRPr="00890DD3" w:rsidRDefault="00890DD3" w:rsidP="00890DD3">
      <w:pPr>
        <w:rPr>
          <w:color w:val="000000" w:themeColor="text1"/>
        </w:rPr>
      </w:pPr>
      <w:r w:rsidRPr="00890DD3">
        <w:rPr>
          <w:color w:val="000000" w:themeColor="text1"/>
        </w:rPr>
        <w:t xml:space="preserve">Return of research results is important for </w:t>
      </w:r>
      <w:r w:rsidRPr="00E52CEA">
        <w:rPr>
          <w:color w:val="45B0E1" w:themeColor="accent1" w:themeTint="99"/>
          <w:lang w:val="en-CA"/>
        </w:rPr>
        <w:t>NETWORK</w:t>
      </w:r>
      <w:r>
        <w:rPr>
          <w:color w:val="45B0E1" w:themeColor="accent1" w:themeTint="99"/>
          <w:lang w:val="en-CA"/>
        </w:rPr>
        <w:t xml:space="preserve"> </w:t>
      </w:r>
      <w:r w:rsidRPr="00890DD3">
        <w:rPr>
          <w:color w:val="000000" w:themeColor="text1"/>
        </w:rPr>
        <w:t>member practice(s). It can encourage the practices to continue to support future research.  Investigators, with assistance from the </w:t>
      </w:r>
      <w:r w:rsidRPr="00E52CEA">
        <w:rPr>
          <w:color w:val="45B0E1" w:themeColor="accent1" w:themeTint="99"/>
          <w:lang w:val="en-CA"/>
        </w:rPr>
        <w:t>NETWORK</w:t>
      </w:r>
      <w:r>
        <w:rPr>
          <w:color w:val="45B0E1" w:themeColor="accent1" w:themeTint="99"/>
          <w:lang w:val="en-CA"/>
        </w:rPr>
        <w:t xml:space="preserve"> </w:t>
      </w:r>
      <w:r w:rsidRPr="00890DD3">
        <w:rPr>
          <w:color w:val="000000" w:themeColor="text1"/>
        </w:rPr>
        <w:t>Coordinating Center, will provide the results of projects to participating </w:t>
      </w:r>
      <w:r w:rsidR="002D65C9" w:rsidRPr="002D65C9">
        <w:rPr>
          <w:color w:val="45B0E1" w:themeColor="accent1" w:themeTint="99"/>
        </w:rPr>
        <w:t>NETWORK</w:t>
      </w:r>
      <w:r w:rsidRPr="002D65C9">
        <w:rPr>
          <w:color w:val="45B0E1" w:themeColor="accent1" w:themeTint="99"/>
        </w:rPr>
        <w:t xml:space="preserve"> </w:t>
      </w:r>
      <w:r w:rsidRPr="00890DD3">
        <w:rPr>
          <w:color w:val="000000" w:themeColor="text1"/>
        </w:rPr>
        <w:t>member practice(s). </w:t>
      </w:r>
    </w:p>
    <w:p w14:paraId="22202C6B" w14:textId="3C3158B8" w:rsidR="00890DD3" w:rsidRPr="00890DD3" w:rsidRDefault="00890DD3" w:rsidP="00890DD3">
      <w:pPr>
        <w:rPr>
          <w:color w:val="000000" w:themeColor="text1"/>
        </w:rPr>
      </w:pPr>
      <w:r w:rsidRPr="00E52CEA">
        <w:rPr>
          <w:color w:val="45B0E1" w:themeColor="accent1" w:themeTint="99"/>
          <w:lang w:val="en-CA"/>
        </w:rPr>
        <w:t>NETWORK</w:t>
      </w:r>
      <w:r>
        <w:rPr>
          <w:color w:val="45B0E1" w:themeColor="accent1" w:themeTint="99"/>
          <w:lang w:val="en-CA"/>
        </w:rPr>
        <w:t xml:space="preserve"> </w:t>
      </w:r>
      <w:r w:rsidRPr="00890DD3">
        <w:rPr>
          <w:color w:val="000000" w:themeColor="text1"/>
        </w:rPr>
        <w:t>Coordinating Center responsibilities for dissemination of results: </w:t>
      </w:r>
    </w:p>
    <w:p w14:paraId="4754CB4E" w14:textId="25CCCD7D" w:rsidR="00890DD3" w:rsidRPr="00A474F6" w:rsidRDefault="00890DD3" w:rsidP="00A474F6">
      <w:pPr>
        <w:pStyle w:val="ListParagraph"/>
        <w:numPr>
          <w:ilvl w:val="0"/>
          <w:numId w:val="30"/>
        </w:numPr>
        <w:rPr>
          <w:color w:val="000000" w:themeColor="text1"/>
        </w:rPr>
      </w:pPr>
      <w:r w:rsidRPr="00A474F6">
        <w:rPr>
          <w:color w:val="000000" w:themeColor="text1"/>
        </w:rPr>
        <w:t xml:space="preserve">Work with and provide guidance to investigators about how to best disseminate results to </w:t>
      </w:r>
      <w:r w:rsidR="007B54CB" w:rsidRPr="00A474F6">
        <w:rPr>
          <w:color w:val="45B0E1" w:themeColor="accent1" w:themeTint="99"/>
          <w:lang w:val="en-CA"/>
        </w:rPr>
        <w:t xml:space="preserve">NETWORK </w:t>
      </w:r>
      <w:r w:rsidRPr="00A474F6">
        <w:rPr>
          <w:color w:val="000000" w:themeColor="text1"/>
        </w:rPr>
        <w:t>member practices. </w:t>
      </w:r>
      <w:r w:rsidR="007B54CB" w:rsidRPr="00A474F6">
        <w:rPr>
          <w:color w:val="000000" w:themeColor="text1"/>
        </w:rPr>
        <w:t xml:space="preserve"> </w:t>
      </w:r>
    </w:p>
    <w:p w14:paraId="1B083F49" w14:textId="77777777" w:rsidR="00890DD3" w:rsidRPr="00A474F6" w:rsidRDefault="00890DD3" w:rsidP="00A474F6">
      <w:pPr>
        <w:pStyle w:val="ListParagraph"/>
        <w:numPr>
          <w:ilvl w:val="0"/>
          <w:numId w:val="30"/>
        </w:numPr>
        <w:rPr>
          <w:color w:val="000000" w:themeColor="text1"/>
        </w:rPr>
      </w:pPr>
      <w:r w:rsidRPr="00A474F6">
        <w:rPr>
          <w:color w:val="000000" w:themeColor="text1"/>
        </w:rPr>
        <w:t>Provide summary of results within 12 months of completing data collection </w:t>
      </w:r>
    </w:p>
    <w:p w14:paraId="2670A618" w14:textId="3CF3EB09" w:rsidR="00890DD3" w:rsidRPr="00A474F6" w:rsidRDefault="00890DD3" w:rsidP="00A474F6">
      <w:pPr>
        <w:pStyle w:val="ListParagraph"/>
        <w:numPr>
          <w:ilvl w:val="0"/>
          <w:numId w:val="30"/>
        </w:numPr>
        <w:rPr>
          <w:color w:val="000000" w:themeColor="text1"/>
        </w:rPr>
      </w:pPr>
      <w:r w:rsidRPr="00A474F6">
        <w:rPr>
          <w:color w:val="000000" w:themeColor="text1"/>
        </w:rPr>
        <w:t>Provide results in a form that is interpretable and usable by the site, and that can be disseminated at sites’ discretion (e.g., clinic leadership and administration) </w:t>
      </w:r>
    </w:p>
    <w:p w14:paraId="4AA0A0A3" w14:textId="4C729483" w:rsidR="00890DD3" w:rsidRPr="00A474F6" w:rsidRDefault="00890DD3" w:rsidP="00A474F6">
      <w:pPr>
        <w:pStyle w:val="ListParagraph"/>
        <w:numPr>
          <w:ilvl w:val="0"/>
          <w:numId w:val="30"/>
        </w:numPr>
        <w:rPr>
          <w:color w:val="000000" w:themeColor="text1"/>
        </w:rPr>
      </w:pPr>
      <w:r w:rsidRPr="00A474F6">
        <w:rPr>
          <w:color w:val="000000" w:themeColor="text1"/>
        </w:rPr>
        <w:t xml:space="preserve">Provide a draft to the </w:t>
      </w:r>
      <w:r w:rsidR="007B54CB" w:rsidRPr="00A474F6">
        <w:rPr>
          <w:color w:val="45B0E1" w:themeColor="accent1" w:themeTint="99"/>
          <w:lang w:val="en-CA"/>
        </w:rPr>
        <w:t xml:space="preserve">NETWORK </w:t>
      </w:r>
      <w:r w:rsidRPr="00A474F6">
        <w:rPr>
          <w:color w:val="000000" w:themeColor="text1"/>
        </w:rPr>
        <w:t>Coordinating Center for review before sharing with sites.  </w:t>
      </w:r>
    </w:p>
    <w:p w14:paraId="10BA1ABB" w14:textId="26AE77BF" w:rsidR="00890DD3" w:rsidRPr="00A474F6" w:rsidRDefault="00890DD3" w:rsidP="00A474F6">
      <w:pPr>
        <w:pStyle w:val="ListParagraph"/>
        <w:numPr>
          <w:ilvl w:val="0"/>
          <w:numId w:val="30"/>
        </w:numPr>
        <w:rPr>
          <w:color w:val="000000" w:themeColor="text1"/>
        </w:rPr>
      </w:pPr>
      <w:r w:rsidRPr="00A474F6">
        <w:rPr>
          <w:color w:val="000000" w:themeColor="text1"/>
        </w:rPr>
        <w:t xml:space="preserve">Assist investigators in disseminating the results materials to collaborating </w:t>
      </w:r>
      <w:r w:rsidR="003E568D" w:rsidRPr="00A474F6">
        <w:rPr>
          <w:color w:val="45B0E1" w:themeColor="accent1" w:themeTint="99"/>
          <w:lang w:val="en-CA"/>
        </w:rPr>
        <w:t xml:space="preserve">NETWORK </w:t>
      </w:r>
      <w:r w:rsidRPr="00A474F6">
        <w:rPr>
          <w:color w:val="000000" w:themeColor="text1"/>
        </w:rPr>
        <w:t>practices. </w:t>
      </w:r>
    </w:p>
    <w:p w14:paraId="4EA04004" w14:textId="36FE4336" w:rsidR="00890DD3" w:rsidRPr="00A474F6" w:rsidRDefault="00890DD3" w:rsidP="00A474F6">
      <w:pPr>
        <w:pStyle w:val="ListParagraph"/>
        <w:numPr>
          <w:ilvl w:val="0"/>
          <w:numId w:val="30"/>
        </w:numPr>
        <w:rPr>
          <w:color w:val="000000" w:themeColor="text1"/>
        </w:rPr>
      </w:pPr>
      <w:r w:rsidRPr="00A474F6">
        <w:rPr>
          <w:color w:val="000000" w:themeColor="text1"/>
        </w:rPr>
        <w:t xml:space="preserve">Provide a list of the previous </w:t>
      </w:r>
      <w:proofErr w:type="gramStart"/>
      <w:r w:rsidRPr="00A474F6">
        <w:rPr>
          <w:color w:val="000000" w:themeColor="text1"/>
        </w:rPr>
        <w:t>years’</w:t>
      </w:r>
      <w:proofErr w:type="gramEnd"/>
      <w:r w:rsidRPr="00A474F6">
        <w:rPr>
          <w:color w:val="000000" w:themeColor="text1"/>
        </w:rPr>
        <w:t xml:space="preserve"> manuscripts, reports, presentations and posters to </w:t>
      </w:r>
      <w:r w:rsidR="003E568D" w:rsidRPr="00A474F6">
        <w:rPr>
          <w:color w:val="45B0E1" w:themeColor="accent1" w:themeTint="99"/>
          <w:lang w:val="en-CA"/>
        </w:rPr>
        <w:t xml:space="preserve">NETWORK </w:t>
      </w:r>
      <w:r w:rsidRPr="00A474F6">
        <w:rPr>
          <w:color w:val="000000" w:themeColor="text1"/>
        </w:rPr>
        <w:t>member practices at the </w:t>
      </w:r>
      <w:r w:rsidR="00276F94" w:rsidRPr="00276F94">
        <w:rPr>
          <w:color w:val="45B0E1" w:themeColor="accent1" w:themeTint="99"/>
        </w:rPr>
        <w:t>NETWORK</w:t>
      </w:r>
      <w:r w:rsidRPr="00276F94">
        <w:rPr>
          <w:color w:val="45B0E1" w:themeColor="accent1" w:themeTint="99"/>
        </w:rPr>
        <w:t> </w:t>
      </w:r>
      <w:r w:rsidRPr="00A474F6">
        <w:rPr>
          <w:color w:val="000000" w:themeColor="text1"/>
        </w:rPr>
        <w:t>annual conference. </w:t>
      </w:r>
    </w:p>
    <w:p w14:paraId="74C4A940" w14:textId="77792659" w:rsidR="00890DD3" w:rsidRPr="00A474F6" w:rsidRDefault="000E5AF6" w:rsidP="00A474F6">
      <w:pPr>
        <w:pStyle w:val="ListParagraph"/>
        <w:numPr>
          <w:ilvl w:val="0"/>
          <w:numId w:val="30"/>
        </w:numPr>
        <w:rPr>
          <w:color w:val="000000" w:themeColor="text1"/>
        </w:rPr>
      </w:pPr>
      <w:r w:rsidRPr="00A474F6">
        <w:rPr>
          <w:color w:val="000000" w:themeColor="text1"/>
        </w:rPr>
        <w:t>Share</w:t>
      </w:r>
      <w:r w:rsidR="00890DD3" w:rsidRPr="00A474F6">
        <w:rPr>
          <w:color w:val="000000" w:themeColor="text1"/>
        </w:rPr>
        <w:t xml:space="preserve"> recently published/accepted scholarly works during regular </w:t>
      </w:r>
      <w:r w:rsidR="003E568D" w:rsidRPr="00A474F6">
        <w:rPr>
          <w:color w:val="4C94D8" w:themeColor="text2" w:themeTint="80"/>
        </w:rPr>
        <w:t>GOVERNING BOARD</w:t>
      </w:r>
      <w:r w:rsidR="00890DD3" w:rsidRPr="00A474F6">
        <w:rPr>
          <w:color w:val="000000" w:themeColor="text1"/>
        </w:rPr>
        <w:t xml:space="preserve"> meetings, as appropriate. </w:t>
      </w:r>
    </w:p>
    <w:p w14:paraId="2883FD5B" w14:textId="77777777" w:rsidR="00192F5F" w:rsidRPr="002A711F" w:rsidRDefault="00192F5F" w:rsidP="00480295">
      <w:pPr>
        <w:rPr>
          <w:color w:val="000000" w:themeColor="text1"/>
        </w:rPr>
      </w:pPr>
    </w:p>
    <w:sectPr w:rsidR="00192F5F" w:rsidRPr="002A7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09A"/>
    <w:multiLevelType w:val="multilevel"/>
    <w:tmpl w:val="F3081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8058B"/>
    <w:multiLevelType w:val="multilevel"/>
    <w:tmpl w:val="8BEC5F6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2AD2D01"/>
    <w:multiLevelType w:val="multilevel"/>
    <w:tmpl w:val="8786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D7CBF"/>
    <w:multiLevelType w:val="multilevel"/>
    <w:tmpl w:val="DF7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86954"/>
    <w:multiLevelType w:val="multilevel"/>
    <w:tmpl w:val="FB0C89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FB636D0"/>
    <w:multiLevelType w:val="multilevel"/>
    <w:tmpl w:val="2946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A6E23"/>
    <w:multiLevelType w:val="multilevel"/>
    <w:tmpl w:val="F1A62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3515AC"/>
    <w:multiLevelType w:val="multilevel"/>
    <w:tmpl w:val="5D2E1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319BD"/>
    <w:multiLevelType w:val="multilevel"/>
    <w:tmpl w:val="58181F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D9F660A"/>
    <w:multiLevelType w:val="multilevel"/>
    <w:tmpl w:val="996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11EC"/>
    <w:multiLevelType w:val="multilevel"/>
    <w:tmpl w:val="78165E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EDB123E"/>
    <w:multiLevelType w:val="multilevel"/>
    <w:tmpl w:val="133AD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5366CA"/>
    <w:multiLevelType w:val="multilevel"/>
    <w:tmpl w:val="5A2CB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1192918"/>
    <w:multiLevelType w:val="multilevel"/>
    <w:tmpl w:val="7F94A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2E63FB3"/>
    <w:multiLevelType w:val="multilevel"/>
    <w:tmpl w:val="F57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542055"/>
    <w:multiLevelType w:val="multilevel"/>
    <w:tmpl w:val="380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BF7121"/>
    <w:multiLevelType w:val="multilevel"/>
    <w:tmpl w:val="866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CC7FA9"/>
    <w:multiLevelType w:val="hybridMultilevel"/>
    <w:tmpl w:val="A93CE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5B24E2"/>
    <w:multiLevelType w:val="multilevel"/>
    <w:tmpl w:val="34B43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904826"/>
    <w:multiLevelType w:val="multilevel"/>
    <w:tmpl w:val="617E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9B5DF8"/>
    <w:multiLevelType w:val="multilevel"/>
    <w:tmpl w:val="7806EA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AB017D"/>
    <w:multiLevelType w:val="multilevel"/>
    <w:tmpl w:val="AFC6C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4F0295"/>
    <w:multiLevelType w:val="multilevel"/>
    <w:tmpl w:val="8A78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4D4527"/>
    <w:multiLevelType w:val="multilevel"/>
    <w:tmpl w:val="59903E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FF0224A"/>
    <w:multiLevelType w:val="multilevel"/>
    <w:tmpl w:val="2D9E82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6705C1"/>
    <w:multiLevelType w:val="multilevel"/>
    <w:tmpl w:val="CBFA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D02A0"/>
    <w:multiLevelType w:val="hybridMultilevel"/>
    <w:tmpl w:val="E64A6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A25C4A"/>
    <w:multiLevelType w:val="multilevel"/>
    <w:tmpl w:val="9F0AE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2726D5"/>
    <w:multiLevelType w:val="multilevel"/>
    <w:tmpl w:val="01D6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1E72B7"/>
    <w:multiLevelType w:val="hybridMultilevel"/>
    <w:tmpl w:val="50DC7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653551">
    <w:abstractNumId w:val="16"/>
  </w:num>
  <w:num w:numId="2" w16cid:durableId="915407665">
    <w:abstractNumId w:val="5"/>
  </w:num>
  <w:num w:numId="3" w16cid:durableId="1755860553">
    <w:abstractNumId w:val="9"/>
  </w:num>
  <w:num w:numId="4" w16cid:durableId="1105883541">
    <w:abstractNumId w:val="3"/>
  </w:num>
  <w:num w:numId="5" w16cid:durableId="604579084">
    <w:abstractNumId w:val="29"/>
  </w:num>
  <w:num w:numId="6" w16cid:durableId="56393492">
    <w:abstractNumId w:val="18"/>
  </w:num>
  <w:num w:numId="7" w16cid:durableId="456803326">
    <w:abstractNumId w:val="27"/>
  </w:num>
  <w:num w:numId="8" w16cid:durableId="580484911">
    <w:abstractNumId w:val="10"/>
  </w:num>
  <w:num w:numId="9" w16cid:durableId="523906042">
    <w:abstractNumId w:val="1"/>
  </w:num>
  <w:num w:numId="10" w16cid:durableId="945111629">
    <w:abstractNumId w:val="20"/>
  </w:num>
  <w:num w:numId="11" w16cid:durableId="1977293167">
    <w:abstractNumId w:val="11"/>
  </w:num>
  <w:num w:numId="12" w16cid:durableId="669866857">
    <w:abstractNumId w:val="24"/>
  </w:num>
  <w:num w:numId="13" w16cid:durableId="734595639">
    <w:abstractNumId w:val="19"/>
  </w:num>
  <w:num w:numId="14" w16cid:durableId="479731911">
    <w:abstractNumId w:val="0"/>
  </w:num>
  <w:num w:numId="15" w16cid:durableId="954412510">
    <w:abstractNumId w:val="8"/>
  </w:num>
  <w:num w:numId="16" w16cid:durableId="1899825614">
    <w:abstractNumId w:val="23"/>
  </w:num>
  <w:num w:numId="17" w16cid:durableId="1703237873">
    <w:abstractNumId w:val="21"/>
  </w:num>
  <w:num w:numId="18" w16cid:durableId="224268986">
    <w:abstractNumId w:val="2"/>
  </w:num>
  <w:num w:numId="19" w16cid:durableId="1162769453">
    <w:abstractNumId w:val="6"/>
  </w:num>
  <w:num w:numId="20" w16cid:durableId="1150757168">
    <w:abstractNumId w:val="7"/>
  </w:num>
  <w:num w:numId="21" w16cid:durableId="89938136">
    <w:abstractNumId w:val="14"/>
  </w:num>
  <w:num w:numId="22" w16cid:durableId="283772889">
    <w:abstractNumId w:val="4"/>
  </w:num>
  <w:num w:numId="23" w16cid:durableId="470099851">
    <w:abstractNumId w:val="12"/>
  </w:num>
  <w:num w:numId="24" w16cid:durableId="758062830">
    <w:abstractNumId w:val="13"/>
  </w:num>
  <w:num w:numId="25" w16cid:durableId="1346176092">
    <w:abstractNumId w:val="15"/>
  </w:num>
  <w:num w:numId="26" w16cid:durableId="533277871">
    <w:abstractNumId w:val="28"/>
  </w:num>
  <w:num w:numId="27" w16cid:durableId="811096662">
    <w:abstractNumId w:val="25"/>
  </w:num>
  <w:num w:numId="28" w16cid:durableId="1999336845">
    <w:abstractNumId w:val="22"/>
  </w:num>
  <w:num w:numId="29" w16cid:durableId="564296992">
    <w:abstractNumId w:val="26"/>
  </w:num>
  <w:num w:numId="30" w16cid:durableId="602568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03"/>
    <w:rsid w:val="00055A73"/>
    <w:rsid w:val="000E0DC2"/>
    <w:rsid w:val="000E5AF6"/>
    <w:rsid w:val="001014AF"/>
    <w:rsid w:val="001252C2"/>
    <w:rsid w:val="00192F5F"/>
    <w:rsid w:val="00193D05"/>
    <w:rsid w:val="001C4672"/>
    <w:rsid w:val="001C5252"/>
    <w:rsid w:val="001D165F"/>
    <w:rsid w:val="00234991"/>
    <w:rsid w:val="00276F94"/>
    <w:rsid w:val="002A711F"/>
    <w:rsid w:val="002D65C9"/>
    <w:rsid w:val="0035139A"/>
    <w:rsid w:val="003617D3"/>
    <w:rsid w:val="003E568D"/>
    <w:rsid w:val="004225C4"/>
    <w:rsid w:val="004755ED"/>
    <w:rsid w:val="00480295"/>
    <w:rsid w:val="004A69E1"/>
    <w:rsid w:val="00503892"/>
    <w:rsid w:val="005970DF"/>
    <w:rsid w:val="005B6A46"/>
    <w:rsid w:val="00633D73"/>
    <w:rsid w:val="007138CC"/>
    <w:rsid w:val="007333BA"/>
    <w:rsid w:val="007B54CB"/>
    <w:rsid w:val="00800228"/>
    <w:rsid w:val="00801A30"/>
    <w:rsid w:val="0082565B"/>
    <w:rsid w:val="00885536"/>
    <w:rsid w:val="00890703"/>
    <w:rsid w:val="00890DD3"/>
    <w:rsid w:val="008C3323"/>
    <w:rsid w:val="008F764B"/>
    <w:rsid w:val="00947BE3"/>
    <w:rsid w:val="009A75EA"/>
    <w:rsid w:val="009C20B5"/>
    <w:rsid w:val="00A44AA9"/>
    <w:rsid w:val="00A474F6"/>
    <w:rsid w:val="00A53E85"/>
    <w:rsid w:val="00AD4136"/>
    <w:rsid w:val="00B650FF"/>
    <w:rsid w:val="00B66D68"/>
    <w:rsid w:val="00BD1B99"/>
    <w:rsid w:val="00C64A2A"/>
    <w:rsid w:val="00D47684"/>
    <w:rsid w:val="00DB5E4A"/>
    <w:rsid w:val="00E05723"/>
    <w:rsid w:val="00E52CEA"/>
    <w:rsid w:val="00EF2493"/>
    <w:rsid w:val="00F3578B"/>
    <w:rsid w:val="00FA5990"/>
    <w:rsid w:val="00FB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B051"/>
  <w15:chartTrackingRefBased/>
  <w15:docId w15:val="{F2E8DF01-5570-4C42-9340-30ECEDAF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703"/>
    <w:rPr>
      <w:rFonts w:eastAsiaTheme="majorEastAsia" w:cstheme="majorBidi"/>
      <w:color w:val="272727" w:themeColor="text1" w:themeTint="D8"/>
    </w:rPr>
  </w:style>
  <w:style w:type="paragraph" w:styleId="Title">
    <w:name w:val="Title"/>
    <w:basedOn w:val="Normal"/>
    <w:next w:val="Normal"/>
    <w:link w:val="TitleChar"/>
    <w:uiPriority w:val="10"/>
    <w:qFormat/>
    <w:rsid w:val="00890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703"/>
    <w:pPr>
      <w:spacing w:before="160"/>
      <w:jc w:val="center"/>
    </w:pPr>
    <w:rPr>
      <w:i/>
      <w:iCs/>
      <w:color w:val="404040" w:themeColor="text1" w:themeTint="BF"/>
    </w:rPr>
  </w:style>
  <w:style w:type="character" w:customStyle="1" w:styleId="QuoteChar">
    <w:name w:val="Quote Char"/>
    <w:basedOn w:val="DefaultParagraphFont"/>
    <w:link w:val="Quote"/>
    <w:uiPriority w:val="29"/>
    <w:rsid w:val="00890703"/>
    <w:rPr>
      <w:i/>
      <w:iCs/>
      <w:color w:val="404040" w:themeColor="text1" w:themeTint="BF"/>
    </w:rPr>
  </w:style>
  <w:style w:type="paragraph" w:styleId="ListParagraph">
    <w:name w:val="List Paragraph"/>
    <w:basedOn w:val="Normal"/>
    <w:uiPriority w:val="34"/>
    <w:qFormat/>
    <w:rsid w:val="00890703"/>
    <w:pPr>
      <w:ind w:left="720"/>
      <w:contextualSpacing/>
    </w:pPr>
  </w:style>
  <w:style w:type="character" w:styleId="IntenseEmphasis">
    <w:name w:val="Intense Emphasis"/>
    <w:basedOn w:val="DefaultParagraphFont"/>
    <w:uiPriority w:val="21"/>
    <w:qFormat/>
    <w:rsid w:val="00890703"/>
    <w:rPr>
      <w:i/>
      <w:iCs/>
      <w:color w:val="0F4761" w:themeColor="accent1" w:themeShade="BF"/>
    </w:rPr>
  </w:style>
  <w:style w:type="paragraph" w:styleId="IntenseQuote">
    <w:name w:val="Intense Quote"/>
    <w:basedOn w:val="Normal"/>
    <w:next w:val="Normal"/>
    <w:link w:val="IntenseQuoteChar"/>
    <w:uiPriority w:val="30"/>
    <w:qFormat/>
    <w:rsid w:val="00890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703"/>
    <w:rPr>
      <w:i/>
      <w:iCs/>
      <w:color w:val="0F4761" w:themeColor="accent1" w:themeShade="BF"/>
    </w:rPr>
  </w:style>
  <w:style w:type="character" w:styleId="IntenseReference">
    <w:name w:val="Intense Reference"/>
    <w:basedOn w:val="DefaultParagraphFont"/>
    <w:uiPriority w:val="32"/>
    <w:qFormat/>
    <w:rsid w:val="00890703"/>
    <w:rPr>
      <w:b/>
      <w:bCs/>
      <w:smallCaps/>
      <w:color w:val="0F4761" w:themeColor="accent1" w:themeShade="BF"/>
      <w:spacing w:val="5"/>
    </w:rPr>
  </w:style>
  <w:style w:type="character" w:styleId="Hyperlink">
    <w:name w:val="Hyperlink"/>
    <w:basedOn w:val="DefaultParagraphFont"/>
    <w:uiPriority w:val="99"/>
    <w:unhideWhenUsed/>
    <w:rsid w:val="00890703"/>
    <w:rPr>
      <w:color w:val="467886" w:themeColor="hyperlink"/>
      <w:u w:val="single"/>
    </w:rPr>
  </w:style>
  <w:style w:type="character" w:styleId="UnresolvedMention">
    <w:name w:val="Unresolved Mention"/>
    <w:basedOn w:val="DefaultParagraphFont"/>
    <w:uiPriority w:val="99"/>
    <w:semiHidden/>
    <w:unhideWhenUsed/>
    <w:rsid w:val="008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mje.org/recommendations/browse/roles-and-responsibilities/defining-the-role-of-authors-and-contributors.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CE852420C364BAF1A2B95C11A23B3" ma:contentTypeVersion="18" ma:contentTypeDescription="Create a new document." ma:contentTypeScope="" ma:versionID="34395f4e33b32cd00b3092b4154baa0b">
  <xsd:schema xmlns:xsd="http://www.w3.org/2001/XMLSchema" xmlns:xs="http://www.w3.org/2001/XMLSchema" xmlns:p="http://schemas.microsoft.com/office/2006/metadata/properties" xmlns:ns2="e5faf4d6-736b-4298-b9ad-f4f60a3455d6" xmlns:ns3="93242176-7560-4803-8a60-dba32247983f" xmlns:ns4="ab06a5aa-8e31-4bdb-9b13-38c58a92ec8a" targetNamespace="http://schemas.microsoft.com/office/2006/metadata/properties" ma:root="true" ma:fieldsID="3cfbd870f82495c833ff2c42be7d51d4" ns2:_="" ns3:_="" ns4:_="">
    <xsd:import namespace="e5faf4d6-736b-4298-b9ad-f4f60a3455d6"/>
    <xsd:import namespace="93242176-7560-4803-8a60-dba32247983f"/>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f4d6-736b-4298-b9ad-f4f60a345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42176-7560-4803-8a60-dba322479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7cbd16-d0d0-4767-937b-75e145abd775}" ma:internalName="TaxCatchAll" ma:showField="CatchAllData" ma:web="93242176-7560-4803-8a60-dba322479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af4d6-736b-4298-b9ad-f4f60a3455d6">
      <Terms xmlns="http://schemas.microsoft.com/office/infopath/2007/PartnerControls"/>
    </lcf76f155ced4ddcb4097134ff3c332f>
    <TaxCatchAll xmlns="ab06a5aa-8e31-4bdb-9b13-38c58a92ec8a" xsi:nil="true"/>
  </documentManagement>
</p:properties>
</file>

<file path=customXml/itemProps1.xml><?xml version="1.0" encoding="utf-8"?>
<ds:datastoreItem xmlns:ds="http://schemas.openxmlformats.org/officeDocument/2006/customXml" ds:itemID="{94A38D11-B6CD-4C11-8374-742DBDC77D15}"/>
</file>

<file path=customXml/itemProps2.xml><?xml version="1.0" encoding="utf-8"?>
<ds:datastoreItem xmlns:ds="http://schemas.openxmlformats.org/officeDocument/2006/customXml" ds:itemID="{34678CE5-3861-4459-A1BB-A25C4D6D0560}"/>
</file>

<file path=customXml/itemProps3.xml><?xml version="1.0" encoding="utf-8"?>
<ds:datastoreItem xmlns:ds="http://schemas.openxmlformats.org/officeDocument/2006/customXml" ds:itemID="{FA064DDB-7131-46F5-B507-51CAB7A8FA31}"/>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111</TotalTime>
  <Pages>4</Pages>
  <Words>1010</Words>
  <Characters>6222</Characters>
  <Application>Microsoft Office Word</Application>
  <DocSecurity>0</DocSecurity>
  <Lines>119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 Hassell</dc:creator>
  <cp:keywords/>
  <dc:description/>
  <cp:lastModifiedBy>Laurie A. Hassell</cp:lastModifiedBy>
  <cp:revision>43</cp:revision>
  <dcterms:created xsi:type="dcterms:W3CDTF">2026-01-29T21:42:00Z</dcterms:created>
  <dcterms:modified xsi:type="dcterms:W3CDTF">2026-02-09T19:42:00Z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0x010100921CE852420C364BAF1A2B95C11A23B3</vt:lpwstr>
  </property>
</Properties>
</file>